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5C" w:rsidRPr="000A3F02" w:rsidRDefault="0062605C" w:rsidP="0062605C">
      <w:pPr>
        <w:jc w:val="center"/>
        <w:rPr>
          <w:b/>
          <w:bCs/>
          <w:color w:val="FF0000"/>
          <w:sz w:val="32"/>
          <w:szCs w:val="32"/>
        </w:rPr>
      </w:pPr>
      <w:r w:rsidRPr="000A3F02"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67E6F9" wp14:editId="4014B932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05C" w:rsidRPr="00260E65" w:rsidRDefault="0062605C" w:rsidP="0062605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7E6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62605C" w:rsidRPr="00260E65" w:rsidRDefault="0062605C" w:rsidP="0062605C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3F02" w:rsidRPr="000A3F02">
        <w:rPr>
          <w:rStyle w:val="Hyperlink"/>
          <w:b/>
          <w:bCs/>
          <w:color w:val="FF0000"/>
          <w:sz w:val="32"/>
          <w:szCs w:val="32"/>
          <w:u w:val="none"/>
        </w:rPr>
        <w:t>Aicinājums iesniegt labas prakses piemērus bērnu politikas jomā</w:t>
      </w:r>
    </w:p>
    <w:p w:rsidR="0062605C" w:rsidRPr="000A3F02" w:rsidRDefault="0062605C" w:rsidP="0062605C">
      <w:pPr>
        <w:jc w:val="both"/>
        <w:rPr>
          <w:sz w:val="28"/>
          <w:szCs w:val="28"/>
        </w:rPr>
      </w:pPr>
    </w:p>
    <w:p w:rsidR="0062605C" w:rsidRPr="000A3F02" w:rsidRDefault="000A3F02" w:rsidP="0062605C">
      <w:pPr>
        <w:jc w:val="both"/>
        <w:rPr>
          <w:b/>
          <w:color w:val="FF0000"/>
          <w:sz w:val="28"/>
          <w:szCs w:val="28"/>
        </w:rPr>
      </w:pPr>
      <w:r w:rsidRPr="000A3F02">
        <w:rPr>
          <w:b/>
          <w:color w:val="FF0000"/>
          <w:sz w:val="28"/>
          <w:szCs w:val="28"/>
        </w:rPr>
        <w:t>Bērni ir mūsu nākotne.</w:t>
      </w:r>
    </w:p>
    <w:p w:rsidR="0062605C" w:rsidRPr="000A3F02" w:rsidRDefault="0062605C" w:rsidP="0062605C">
      <w:pPr>
        <w:jc w:val="both"/>
        <w:rPr>
          <w:sz w:val="28"/>
          <w:szCs w:val="28"/>
        </w:rPr>
      </w:pPr>
    </w:p>
    <w:p w:rsidR="000A3F02" w:rsidRPr="000A3F02" w:rsidRDefault="000A3F02" w:rsidP="000A3F02">
      <w:pPr>
        <w:jc w:val="both"/>
        <w:rPr>
          <w:sz w:val="28"/>
          <w:szCs w:val="28"/>
        </w:rPr>
      </w:pPr>
      <w:r w:rsidRPr="000A3F02">
        <w:rPr>
          <w:sz w:val="28"/>
          <w:szCs w:val="28"/>
        </w:rPr>
        <w:t xml:space="preserve">Saistībā ar Pasaules bērnu dienu 2020. </w:t>
      </w:r>
      <w:proofErr w:type="gramStart"/>
      <w:r w:rsidRPr="000A3F02">
        <w:rPr>
          <w:sz w:val="28"/>
          <w:szCs w:val="28"/>
        </w:rPr>
        <w:t>gada</w:t>
      </w:r>
      <w:proofErr w:type="gramEnd"/>
      <w:r w:rsidRPr="000A3F02">
        <w:rPr>
          <w:sz w:val="28"/>
          <w:szCs w:val="28"/>
        </w:rPr>
        <w:t xml:space="preserve"> 20. </w:t>
      </w:r>
      <w:proofErr w:type="gramStart"/>
      <w:r w:rsidRPr="000A3F02">
        <w:rPr>
          <w:sz w:val="28"/>
          <w:szCs w:val="28"/>
        </w:rPr>
        <w:t>novembrī</w:t>
      </w:r>
      <w:proofErr w:type="gramEnd"/>
      <w:r w:rsidRPr="000A3F02">
        <w:rPr>
          <w:sz w:val="28"/>
          <w:szCs w:val="28"/>
        </w:rPr>
        <w:t xml:space="preserve"> mūsu grupa sadarbībā ar Eiropas Progresīvo pētījumu fondu (</w:t>
      </w:r>
      <w:r w:rsidRPr="000A3F02">
        <w:rPr>
          <w:i/>
          <w:iCs/>
          <w:sz w:val="28"/>
          <w:szCs w:val="28"/>
        </w:rPr>
        <w:t>FEPS</w:t>
      </w:r>
      <w:r w:rsidRPr="000A3F02">
        <w:rPr>
          <w:sz w:val="28"/>
          <w:szCs w:val="28"/>
        </w:rPr>
        <w:t xml:space="preserve">) nāca klajā ar </w:t>
      </w:r>
      <w:hyperlink r:id="rId8" w:history="1">
        <w:r w:rsidRPr="000A3F02">
          <w:rPr>
            <w:rStyle w:val="Hyperlink"/>
            <w:color w:val="FF0000"/>
            <w:sz w:val="28"/>
            <w:szCs w:val="28"/>
          </w:rPr>
          <w:t>aicinājumu izveidot bērnu aprūpes savienību</w:t>
        </w:r>
      </w:hyperlink>
      <w:r w:rsidRPr="000A3F02">
        <w:rPr>
          <w:sz w:val="28"/>
          <w:szCs w:val="28"/>
        </w:rPr>
        <w:t xml:space="preserve">, kuras vispārējais mērķis ir izskaust bērnu nenodrošinātību un veicināt vienlīdzīgas iespējas visiem bērniem Eiropas Savienībā, </w:t>
      </w:r>
    </w:p>
    <w:p w:rsidR="000A3F02" w:rsidRPr="000A3F02" w:rsidRDefault="000A3F02" w:rsidP="000A3F02">
      <w:pPr>
        <w:jc w:val="both"/>
        <w:rPr>
          <w:sz w:val="28"/>
          <w:szCs w:val="28"/>
        </w:rPr>
      </w:pPr>
    </w:p>
    <w:p w:rsidR="000A3F02" w:rsidRPr="000A3F02" w:rsidRDefault="000A3F02" w:rsidP="000A3F02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0A3F02">
        <w:rPr>
          <w:sz w:val="28"/>
          <w:szCs w:val="28"/>
        </w:rPr>
        <w:t>ātri īstenojot Eiropas iniciatīvu “Garantija bērniem”;</w:t>
      </w:r>
    </w:p>
    <w:p w:rsidR="000A3F02" w:rsidRPr="000A3F02" w:rsidRDefault="000A3F02" w:rsidP="000A3F02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0A3F02">
        <w:rPr>
          <w:sz w:val="28"/>
          <w:szCs w:val="28"/>
        </w:rPr>
        <w:t xml:space="preserve">izveidojot Eiropas bērniem paredzētu ieguldījumu ekosistēmu un šajā saistībā sākot ar </w:t>
      </w:r>
      <w:r w:rsidRPr="000A3F02">
        <w:rPr>
          <w:i/>
          <w:iCs/>
          <w:sz w:val="28"/>
          <w:szCs w:val="28"/>
        </w:rPr>
        <w:t>Next Generation EU</w:t>
      </w:r>
      <w:r w:rsidRPr="000A3F02">
        <w:rPr>
          <w:sz w:val="28"/>
          <w:szCs w:val="28"/>
        </w:rPr>
        <w:t xml:space="preserve"> finansējuma pareizu plānošanu;</w:t>
      </w:r>
    </w:p>
    <w:p w:rsidR="000A3F02" w:rsidRPr="000A3F02" w:rsidRDefault="000A3F02" w:rsidP="000A3F02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0A3F02">
        <w:rPr>
          <w:sz w:val="28"/>
          <w:szCs w:val="28"/>
        </w:rPr>
        <w:t>garantējot</w:t>
      </w:r>
      <w:proofErr w:type="gramEnd"/>
      <w:r w:rsidRPr="000A3F02">
        <w:rPr>
          <w:sz w:val="28"/>
          <w:szCs w:val="28"/>
        </w:rPr>
        <w:t xml:space="preserve"> vispārējas un vienlīdzīgas iespējas piekļūt kvalitatīvai un iekļaujošai pirmsskolas izglītībai un aprūpei.</w:t>
      </w:r>
    </w:p>
    <w:p w:rsidR="000A3F02" w:rsidRPr="000A3F02" w:rsidRDefault="000A3F02" w:rsidP="000A3F02">
      <w:pPr>
        <w:jc w:val="both"/>
        <w:rPr>
          <w:sz w:val="28"/>
          <w:szCs w:val="28"/>
        </w:rPr>
      </w:pPr>
    </w:p>
    <w:p w:rsidR="000A3F02" w:rsidRPr="000A3F02" w:rsidRDefault="000A3F02" w:rsidP="000A3F02">
      <w:pPr>
        <w:jc w:val="both"/>
        <w:rPr>
          <w:sz w:val="28"/>
          <w:szCs w:val="28"/>
        </w:rPr>
      </w:pPr>
      <w:r w:rsidRPr="000A3F02">
        <w:rPr>
          <w:sz w:val="28"/>
          <w:szCs w:val="28"/>
        </w:rPr>
        <w:t xml:space="preserve">Aicinājumam pievienojās vietējās </w:t>
      </w:r>
      <w:proofErr w:type="gramStart"/>
      <w:r w:rsidRPr="000A3F02">
        <w:rPr>
          <w:sz w:val="28"/>
          <w:szCs w:val="28"/>
        </w:rPr>
        <w:t>un</w:t>
      </w:r>
      <w:proofErr w:type="gramEnd"/>
      <w:r w:rsidRPr="000A3F02">
        <w:rPr>
          <w:sz w:val="28"/>
          <w:szCs w:val="28"/>
        </w:rPr>
        <w:t xml:space="preserve"> reģionālās pašvaldības, Eiropas Parlamenta deputāti, valstu parlamentu deputāti, akadēmisko aprindu pārstāvji, praktiķi un privātpersonas.</w:t>
      </w:r>
    </w:p>
    <w:p w:rsidR="000A3F02" w:rsidRPr="000A3F02" w:rsidRDefault="000A3F02" w:rsidP="000A3F02">
      <w:pPr>
        <w:jc w:val="both"/>
        <w:rPr>
          <w:sz w:val="28"/>
          <w:szCs w:val="28"/>
        </w:rPr>
      </w:pPr>
    </w:p>
    <w:p w:rsidR="000A3F02" w:rsidRPr="000A3F02" w:rsidRDefault="000A3F02" w:rsidP="000A3F02">
      <w:pPr>
        <w:jc w:val="both"/>
        <w:rPr>
          <w:sz w:val="28"/>
          <w:szCs w:val="28"/>
        </w:rPr>
      </w:pPr>
      <w:r w:rsidRPr="000A3F02">
        <w:rPr>
          <w:sz w:val="28"/>
          <w:szCs w:val="28"/>
        </w:rPr>
        <w:t>Mēs visi zinām, ka bērnu stāvoklis Eiropas Savienībā Covid</w:t>
      </w:r>
      <w:r w:rsidRPr="000A3F02">
        <w:rPr>
          <w:sz w:val="28"/>
          <w:szCs w:val="28"/>
        </w:rPr>
        <w:noBreakHyphen/>
        <w:t xml:space="preserve">19 pandēmijas </w:t>
      </w:r>
      <w:proofErr w:type="gramStart"/>
      <w:r w:rsidRPr="000A3F02">
        <w:rPr>
          <w:sz w:val="28"/>
          <w:szCs w:val="28"/>
        </w:rPr>
        <w:t>dēļ</w:t>
      </w:r>
      <w:proofErr w:type="gramEnd"/>
      <w:r w:rsidRPr="000A3F02">
        <w:rPr>
          <w:sz w:val="28"/>
          <w:szCs w:val="28"/>
        </w:rPr>
        <w:t xml:space="preserve"> ir īpaši pasliktinājies un tūlītēja rīcība ir mūsu politiskās saimes galvenā politiskā prasība.</w:t>
      </w:r>
    </w:p>
    <w:p w:rsidR="000A3F02" w:rsidRPr="000A3F02" w:rsidRDefault="000A3F02" w:rsidP="000A3F02">
      <w:pPr>
        <w:jc w:val="both"/>
        <w:rPr>
          <w:sz w:val="28"/>
          <w:szCs w:val="28"/>
        </w:rPr>
      </w:pPr>
    </w:p>
    <w:p w:rsidR="000A3F02" w:rsidRPr="000A3F02" w:rsidRDefault="000A3F02" w:rsidP="000A3F02">
      <w:pPr>
        <w:jc w:val="both"/>
        <w:rPr>
          <w:sz w:val="28"/>
          <w:szCs w:val="28"/>
        </w:rPr>
      </w:pPr>
      <w:r w:rsidRPr="000A3F02">
        <w:rPr>
          <w:sz w:val="28"/>
          <w:szCs w:val="28"/>
        </w:rPr>
        <w:t>Nesen pieņemtajā Eiropas sociālo tiesību pīlāra rīcības plānā paredzēts, ka no 15 miljoniem cilvēku, kam līdz 2030. </w:t>
      </w:r>
      <w:proofErr w:type="gramStart"/>
      <w:r w:rsidRPr="000A3F02">
        <w:rPr>
          <w:sz w:val="28"/>
          <w:szCs w:val="28"/>
        </w:rPr>
        <w:t>gadam</w:t>
      </w:r>
      <w:proofErr w:type="gramEnd"/>
      <w:r w:rsidRPr="000A3F02">
        <w:rPr>
          <w:sz w:val="28"/>
          <w:szCs w:val="28"/>
        </w:rPr>
        <w:t xml:space="preserve"> ir jāizkļūst no nabadzības vai sociālās atstumtības, vismaz 5 miljoniem vajadzētu būt bērniem. Lai to panāktu, dalībvalstis, kuras visvairāk skar bērnu nabadzība, tiek aicinātas nabadzības </w:t>
      </w:r>
      <w:proofErr w:type="gramStart"/>
      <w:r w:rsidRPr="000A3F02">
        <w:rPr>
          <w:sz w:val="28"/>
          <w:szCs w:val="28"/>
        </w:rPr>
        <w:t>un</w:t>
      </w:r>
      <w:proofErr w:type="gramEnd"/>
      <w:r w:rsidRPr="000A3F02">
        <w:rPr>
          <w:sz w:val="28"/>
          <w:szCs w:val="28"/>
        </w:rPr>
        <w:t xml:space="preserve"> sociālās atstumtības mazināšanai atvēlēt no ESF+ līdzekļiem vismaz 25 %, no kuriem 5 % — </w:t>
      </w:r>
      <w:r w:rsidRPr="000A3F02">
        <w:rPr>
          <w:sz w:val="28"/>
          <w:szCs w:val="28"/>
        </w:rPr>
        <w:lastRenderedPageBreak/>
        <w:t>bērnu nabadzības izskaušanas pasākumiem. Vēl nav zināms, vai Padome šo priekšlikumu atbalstīs.</w:t>
      </w:r>
    </w:p>
    <w:p w:rsidR="000A3F02" w:rsidRPr="000A3F02" w:rsidRDefault="000A3F02" w:rsidP="000A3F02">
      <w:pPr>
        <w:jc w:val="both"/>
        <w:rPr>
          <w:sz w:val="28"/>
          <w:szCs w:val="28"/>
        </w:rPr>
      </w:pPr>
    </w:p>
    <w:p w:rsidR="000A3F02" w:rsidRPr="000A3F02" w:rsidRDefault="000A3F02" w:rsidP="000A3F02">
      <w:pPr>
        <w:jc w:val="both"/>
        <w:rPr>
          <w:sz w:val="28"/>
          <w:szCs w:val="28"/>
        </w:rPr>
      </w:pPr>
      <w:r w:rsidRPr="000A3F02">
        <w:rPr>
          <w:sz w:val="28"/>
          <w:szCs w:val="28"/>
        </w:rPr>
        <w:t>Tāpēc 2021. </w:t>
      </w:r>
      <w:proofErr w:type="gramStart"/>
      <w:r w:rsidRPr="000A3F02">
        <w:rPr>
          <w:sz w:val="28"/>
          <w:szCs w:val="28"/>
        </w:rPr>
        <w:t>gadā</w:t>
      </w:r>
      <w:proofErr w:type="gramEnd"/>
      <w:r w:rsidRPr="000A3F02">
        <w:rPr>
          <w:sz w:val="28"/>
          <w:szCs w:val="28"/>
        </w:rPr>
        <w:t xml:space="preserve"> ar Jūsu līdzdalību un atbalstu vēlamies īstenot politikas un komunikācijas kampaņu par bērnu aprūpes savienību. Jūs esat mūsu labākie vēstnieki, </w:t>
      </w:r>
      <w:proofErr w:type="gramStart"/>
      <w:r w:rsidRPr="000A3F02">
        <w:rPr>
          <w:sz w:val="28"/>
          <w:szCs w:val="28"/>
        </w:rPr>
        <w:t>jo</w:t>
      </w:r>
      <w:proofErr w:type="gramEnd"/>
      <w:r w:rsidRPr="000A3F02">
        <w:rPr>
          <w:sz w:val="28"/>
          <w:szCs w:val="28"/>
        </w:rPr>
        <w:t xml:space="preserve"> vietējā līmenī esat bērnu politikas īstenošanas priekšējās rindās. Tāpēc aicinām Jūs dalīties ar labas prakses piemēriem bērnu politikas jomā.</w:t>
      </w:r>
    </w:p>
    <w:p w:rsidR="000A3F02" w:rsidRPr="000A3F02" w:rsidRDefault="000A3F02" w:rsidP="000A3F02">
      <w:pPr>
        <w:jc w:val="both"/>
        <w:rPr>
          <w:sz w:val="28"/>
          <w:szCs w:val="28"/>
        </w:rPr>
      </w:pPr>
    </w:p>
    <w:p w:rsidR="000A3F02" w:rsidRPr="000A3F02" w:rsidRDefault="000A3F02" w:rsidP="000A3F02">
      <w:pPr>
        <w:jc w:val="both"/>
        <w:rPr>
          <w:sz w:val="28"/>
          <w:szCs w:val="28"/>
        </w:rPr>
      </w:pPr>
      <w:proofErr w:type="gramStart"/>
      <w:r w:rsidRPr="000A3F02">
        <w:rPr>
          <w:sz w:val="28"/>
          <w:szCs w:val="28"/>
        </w:rPr>
        <w:t>Jūsu iesniegtie labas prakses piemēri var būt saistīti ar šādām jomām: bērnu publisko aprūpes pakalpojumu pieejamības nodrošināšana un paplašināšana; konkrēti pasākumi, kuru mērķis ir integrēt nelabvēlīgā situācijā esošus bērnus; bērnu tiesību, tostarp likumisko tiesību, nodrošināšana; bērniem paredzētu pamatienākumu vai sociālo pārvedumu shēmu nodrošināšana; pasākumi, kuri dod iespēju veicināt iekļaujošas mācīšanās rezultātus, mācību plānus un mācību vidi, kas visiem bērniem dod iespēju apgūt 21. gadsimtam</w:t>
      </w:r>
      <w:proofErr w:type="gramEnd"/>
      <w:r w:rsidRPr="000A3F02">
        <w:rPr>
          <w:sz w:val="28"/>
          <w:szCs w:val="28"/>
        </w:rPr>
        <w:t xml:space="preserve"> atbilstošas prasmes; atbalsts pedagoģiskiem projektiem, kas paredzēti skolotājiem un darbiniekiem, kuri ir pārmaiņu līdzveidotāji; centieni, kas vērsti uz vecāku un sabiedrības demokrātisku iesaistīšanu un līdzdalību mācību procesā.</w:t>
      </w:r>
    </w:p>
    <w:p w:rsidR="000A3F02" w:rsidRPr="000A3F02" w:rsidRDefault="000A3F02" w:rsidP="000A3F02">
      <w:pPr>
        <w:jc w:val="both"/>
        <w:rPr>
          <w:sz w:val="28"/>
          <w:szCs w:val="28"/>
        </w:rPr>
      </w:pPr>
    </w:p>
    <w:p w:rsidR="000A3F02" w:rsidRPr="000A3F02" w:rsidRDefault="000A3F02" w:rsidP="000A3F02">
      <w:pPr>
        <w:jc w:val="both"/>
        <w:rPr>
          <w:b/>
          <w:sz w:val="28"/>
          <w:szCs w:val="28"/>
        </w:rPr>
      </w:pPr>
      <w:r w:rsidRPr="000A3F02">
        <w:rPr>
          <w:b/>
          <w:sz w:val="28"/>
          <w:szCs w:val="28"/>
        </w:rPr>
        <w:t>Atsaucoties uz mūsu aicinājumu, Jūsu varat:</w:t>
      </w:r>
    </w:p>
    <w:p w:rsidR="000A3F02" w:rsidRPr="000A3F02" w:rsidRDefault="000A3F02" w:rsidP="000A3F02">
      <w:pPr>
        <w:jc w:val="both"/>
        <w:rPr>
          <w:b/>
          <w:sz w:val="28"/>
          <w:szCs w:val="28"/>
        </w:rPr>
      </w:pPr>
    </w:p>
    <w:p w:rsidR="000A3F02" w:rsidRPr="000A3F02" w:rsidRDefault="000A3F02" w:rsidP="000A3F02">
      <w:pPr>
        <w:jc w:val="both"/>
        <w:rPr>
          <w:sz w:val="28"/>
          <w:szCs w:val="28"/>
        </w:rPr>
      </w:pPr>
      <w:r w:rsidRPr="000A3F02">
        <w:rPr>
          <w:b/>
          <w:sz w:val="28"/>
          <w:szCs w:val="28"/>
        </w:rPr>
        <w:t xml:space="preserve">i) </w:t>
      </w:r>
      <w:r w:rsidRPr="000A3F02">
        <w:rPr>
          <w:b/>
          <w:sz w:val="28"/>
          <w:szCs w:val="28"/>
        </w:rPr>
        <w:tab/>
        <w:t xml:space="preserve">aptuveni 800 vārdos izklāstīt, kā Jūsu pilsētā/reģionā notiek bērnu aprūpes politikas īstenošana un kādi ir Jūsu politiskie uzskati par to, kāpēc bērnu aprūpes politika ir svarīga </w:t>
      </w:r>
      <w:r w:rsidRPr="000A3F02">
        <w:rPr>
          <w:sz w:val="28"/>
          <w:szCs w:val="28"/>
        </w:rPr>
        <w:t>(būtu lieliski, ja Jūs varētu pievienot arī fotoattēlus vai videomateriālus)</w:t>
      </w:r>
    </w:p>
    <w:p w:rsidR="000A3F02" w:rsidRPr="000A3F02" w:rsidRDefault="000A3F02" w:rsidP="000A3F02">
      <w:pPr>
        <w:jc w:val="both"/>
        <w:rPr>
          <w:b/>
          <w:sz w:val="28"/>
          <w:szCs w:val="28"/>
        </w:rPr>
      </w:pPr>
      <w:proofErr w:type="gramStart"/>
      <w:r w:rsidRPr="000A3F02">
        <w:rPr>
          <w:sz w:val="28"/>
          <w:szCs w:val="28"/>
        </w:rPr>
        <w:t>un/vai</w:t>
      </w:r>
      <w:proofErr w:type="gramEnd"/>
    </w:p>
    <w:p w:rsidR="000A3F02" w:rsidRPr="000A3F02" w:rsidRDefault="000A3F02" w:rsidP="000A3F02">
      <w:pPr>
        <w:jc w:val="both"/>
        <w:rPr>
          <w:b/>
          <w:sz w:val="28"/>
          <w:szCs w:val="28"/>
        </w:rPr>
      </w:pPr>
    </w:p>
    <w:p w:rsidR="000A3F02" w:rsidRPr="000A3F02" w:rsidRDefault="000A3F02" w:rsidP="000A3F02">
      <w:pPr>
        <w:jc w:val="both"/>
        <w:rPr>
          <w:sz w:val="28"/>
          <w:szCs w:val="28"/>
        </w:rPr>
      </w:pPr>
      <w:r w:rsidRPr="000A3F02">
        <w:rPr>
          <w:b/>
          <w:sz w:val="28"/>
          <w:szCs w:val="28"/>
        </w:rPr>
        <w:t xml:space="preserve">ii) </w:t>
      </w:r>
      <w:r w:rsidRPr="000A3F02">
        <w:rPr>
          <w:b/>
          <w:sz w:val="28"/>
          <w:szCs w:val="28"/>
        </w:rPr>
        <w:tab/>
      </w:r>
      <w:proofErr w:type="gramStart"/>
      <w:r w:rsidRPr="000A3F02">
        <w:rPr>
          <w:b/>
          <w:sz w:val="28"/>
          <w:szCs w:val="28"/>
        </w:rPr>
        <w:t>atbildēt</w:t>
      </w:r>
      <w:proofErr w:type="gramEnd"/>
      <w:r w:rsidRPr="000A3F02">
        <w:rPr>
          <w:b/>
          <w:sz w:val="28"/>
          <w:szCs w:val="28"/>
        </w:rPr>
        <w:t xml:space="preserve"> uz </w:t>
      </w:r>
      <w:r w:rsidRPr="000A3F02">
        <w:rPr>
          <w:b/>
          <w:sz w:val="28"/>
          <w:szCs w:val="28"/>
          <w:u w:val="single"/>
        </w:rPr>
        <w:t>šeit</w:t>
      </w:r>
      <w:r w:rsidRPr="000A3F02">
        <w:rPr>
          <w:b/>
          <w:sz w:val="28"/>
          <w:szCs w:val="28"/>
        </w:rPr>
        <w:t xml:space="preserve"> pieejamās anketas jautājumiem.</w:t>
      </w:r>
    </w:p>
    <w:p w:rsidR="000A3F02" w:rsidRPr="000A3F02" w:rsidRDefault="000A3F02" w:rsidP="000A3F02">
      <w:pPr>
        <w:jc w:val="both"/>
        <w:rPr>
          <w:sz w:val="28"/>
          <w:szCs w:val="28"/>
        </w:rPr>
      </w:pPr>
      <w:r w:rsidRPr="000A3F02">
        <w:rPr>
          <w:sz w:val="28"/>
          <w:szCs w:val="28"/>
        </w:rPr>
        <w:t xml:space="preserve">Mēs būtu ļoti pateicīgi, </w:t>
      </w:r>
      <w:proofErr w:type="gramStart"/>
      <w:r w:rsidRPr="000A3F02">
        <w:rPr>
          <w:sz w:val="28"/>
          <w:szCs w:val="28"/>
        </w:rPr>
        <w:t>ja</w:t>
      </w:r>
      <w:proofErr w:type="gramEnd"/>
      <w:r w:rsidRPr="000A3F02">
        <w:rPr>
          <w:sz w:val="28"/>
          <w:szCs w:val="28"/>
        </w:rPr>
        <w:t xml:space="preserve"> Jūs savu atbildi varētu atsūtīt līdz 2021. </w:t>
      </w:r>
      <w:proofErr w:type="gramStart"/>
      <w:r w:rsidRPr="000A3F02">
        <w:rPr>
          <w:sz w:val="28"/>
          <w:szCs w:val="28"/>
        </w:rPr>
        <w:t>gada</w:t>
      </w:r>
      <w:proofErr w:type="gramEnd"/>
      <w:r w:rsidRPr="000A3F02">
        <w:rPr>
          <w:sz w:val="28"/>
          <w:szCs w:val="28"/>
        </w:rPr>
        <w:t xml:space="preserve"> aprīļa beigām. </w:t>
      </w:r>
    </w:p>
    <w:p w:rsidR="000A3F02" w:rsidRPr="000A3F02" w:rsidRDefault="000A3F02" w:rsidP="000A3F02">
      <w:pPr>
        <w:jc w:val="both"/>
        <w:rPr>
          <w:b/>
          <w:sz w:val="28"/>
          <w:szCs w:val="28"/>
        </w:rPr>
      </w:pPr>
    </w:p>
    <w:p w:rsidR="0062605C" w:rsidRPr="000A3F02" w:rsidRDefault="000A3F02" w:rsidP="000A3F02">
      <w:pPr>
        <w:jc w:val="both"/>
        <w:rPr>
          <w:rStyle w:val="Hyperlink"/>
          <w:b/>
          <w:sz w:val="28"/>
          <w:szCs w:val="28"/>
        </w:rPr>
      </w:pPr>
      <w:r w:rsidRPr="000A3F02">
        <w:rPr>
          <w:b/>
          <w:sz w:val="28"/>
          <w:szCs w:val="28"/>
        </w:rPr>
        <w:t>Ja Jums rodas jautājumi, rakstiet mums pa e-pastu</w:t>
      </w:r>
      <w:r w:rsidRPr="000A3F02">
        <w:rPr>
          <w:sz w:val="28"/>
          <w:szCs w:val="28"/>
        </w:rPr>
        <w:t xml:space="preserve"> </w:t>
      </w:r>
      <w:hyperlink r:id="rId9" w:history="1">
        <w:r w:rsidRPr="000A3F02">
          <w:rPr>
            <w:rStyle w:val="Hyperlink"/>
            <w:b/>
            <w:sz w:val="28"/>
            <w:szCs w:val="28"/>
          </w:rPr>
          <w:t>PES-Group@cor.europa.eu</w:t>
        </w:r>
      </w:hyperlink>
      <w:r w:rsidRPr="000A3F02">
        <w:rPr>
          <w:sz w:val="28"/>
          <w:szCs w:val="28"/>
        </w:rPr>
        <w:t>.</w:t>
      </w:r>
    </w:p>
    <w:p w:rsidR="00E11EA9" w:rsidRPr="000A3F02" w:rsidRDefault="00E11EA9" w:rsidP="0062605C">
      <w:pPr>
        <w:rPr>
          <w:sz w:val="28"/>
          <w:szCs w:val="28"/>
        </w:rPr>
      </w:pPr>
    </w:p>
    <w:p w:rsidR="000A3F02" w:rsidRPr="000A3F02" w:rsidRDefault="000A3F02" w:rsidP="000A3F02">
      <w:pPr>
        <w:rPr>
          <w:b/>
          <w:bCs/>
          <w:sz w:val="28"/>
          <w:szCs w:val="28"/>
        </w:rPr>
      </w:pPr>
      <w:r w:rsidRPr="000A3F02">
        <w:rPr>
          <w:b/>
          <w:bCs/>
          <w:color w:val="FF0000"/>
          <w:sz w:val="28"/>
          <w:szCs w:val="28"/>
        </w:rPr>
        <w:lastRenderedPageBreak/>
        <w:t>ANKETA</w:t>
      </w:r>
    </w:p>
    <w:p w:rsidR="000A3F02" w:rsidRPr="000A3F02" w:rsidRDefault="000A3F02" w:rsidP="000A3F02">
      <w:pPr>
        <w:rPr>
          <w:sz w:val="28"/>
          <w:szCs w:val="28"/>
        </w:rPr>
      </w:pPr>
    </w:p>
    <w:p w:rsidR="000A3F02" w:rsidRPr="000A3F02" w:rsidRDefault="000A3F02" w:rsidP="000A3F02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0A3F02">
        <w:rPr>
          <w:sz w:val="28"/>
          <w:szCs w:val="28"/>
        </w:rPr>
        <w:t>Vārds, uzvārds:</w:t>
      </w:r>
    </w:p>
    <w:p w:rsidR="000A3F02" w:rsidRPr="000A3F02" w:rsidRDefault="000A3F02" w:rsidP="000A3F02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0A3F02">
        <w:rPr>
          <w:iCs/>
          <w:sz w:val="28"/>
          <w:szCs w:val="28"/>
        </w:rPr>
        <w:t>Pārstāvētā pilsēta, reģions, pašvaldība</w:t>
      </w:r>
      <w:r w:rsidRPr="000A3F02">
        <w:rPr>
          <w:sz w:val="28"/>
          <w:szCs w:val="28"/>
        </w:rPr>
        <w:t>:</w:t>
      </w:r>
    </w:p>
    <w:p w:rsidR="000A3F02" w:rsidRPr="000A3F02" w:rsidRDefault="000A3F02" w:rsidP="000A3F02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0A3F02">
        <w:rPr>
          <w:sz w:val="28"/>
          <w:szCs w:val="28"/>
        </w:rPr>
        <w:t>Valsts:</w:t>
      </w:r>
    </w:p>
    <w:p w:rsidR="000A3F02" w:rsidRPr="000A3F02" w:rsidRDefault="000A3F02" w:rsidP="000A3F02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0A3F02">
        <w:rPr>
          <w:sz w:val="28"/>
          <w:szCs w:val="28"/>
        </w:rPr>
        <w:t xml:space="preserve">Amats vai politiskā funkcija: </w:t>
      </w:r>
    </w:p>
    <w:p w:rsidR="000A3F02" w:rsidRPr="000A3F02" w:rsidRDefault="000A3F02" w:rsidP="000A3F02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0A3F02">
        <w:rPr>
          <w:sz w:val="28"/>
          <w:szCs w:val="28"/>
        </w:rPr>
        <w:t xml:space="preserve">Pārstāvētās pilsētas, reģiona, pašvaldības lielums </w:t>
      </w:r>
      <w:r w:rsidRPr="000A3F02">
        <w:rPr>
          <w:i/>
          <w:iCs/>
          <w:sz w:val="28"/>
          <w:szCs w:val="28"/>
        </w:rPr>
        <w:t>(iedzīvotāju skaits)</w:t>
      </w:r>
      <w:r w:rsidRPr="000A3F02">
        <w:rPr>
          <w:sz w:val="28"/>
          <w:szCs w:val="28"/>
        </w:rPr>
        <w:t xml:space="preserve">: </w:t>
      </w:r>
      <w:bookmarkStart w:id="0" w:name="_GoBack"/>
      <w:bookmarkEnd w:id="0"/>
    </w:p>
    <w:p w:rsidR="000A3F02" w:rsidRPr="000A3F02" w:rsidRDefault="000A3F02" w:rsidP="000A3F02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0A3F02">
        <w:rPr>
          <w:sz w:val="28"/>
          <w:szCs w:val="28"/>
        </w:rPr>
        <w:t>Norādiet, kāds ir nelabvēlīgā situācijā esošo mājsaimniecību īpatsvars (</w:t>
      </w:r>
      <w:proofErr w:type="gramStart"/>
      <w:r w:rsidRPr="000A3F02">
        <w:rPr>
          <w:sz w:val="28"/>
          <w:szCs w:val="28"/>
        </w:rPr>
        <w:t>%</w:t>
      </w:r>
      <w:proofErr w:type="gramEnd"/>
      <w:r w:rsidRPr="000A3F02">
        <w:rPr>
          <w:sz w:val="28"/>
          <w:szCs w:val="28"/>
        </w:rPr>
        <w:t xml:space="preserve">) jūsu pilsētā/reģionā/pašvaldībā un cik liels tajās ir bērnu īpatsvars (%): </w:t>
      </w:r>
    </w:p>
    <w:p w:rsidR="000A3F02" w:rsidRPr="000A3F02" w:rsidRDefault="000A3F02" w:rsidP="000A3F02">
      <w:pPr>
        <w:ind w:firstLine="360"/>
        <w:rPr>
          <w:i/>
          <w:iCs/>
          <w:sz w:val="28"/>
          <w:szCs w:val="28"/>
        </w:rPr>
      </w:pPr>
      <w:r w:rsidRPr="000A3F02">
        <w:rPr>
          <w:i/>
          <w:iCs/>
          <w:sz w:val="28"/>
          <w:szCs w:val="28"/>
        </w:rPr>
        <w:t>(Nelabvēlīga situācija, piemēram, zemāki ienākumi / bezdarbs, saskaņā ar valsts rādītājiem)</w:t>
      </w:r>
    </w:p>
    <w:p w:rsidR="000A3F02" w:rsidRPr="000A3F02" w:rsidRDefault="000A3F02" w:rsidP="000A3F02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0A3F02">
        <w:rPr>
          <w:sz w:val="28"/>
          <w:szCs w:val="28"/>
        </w:rPr>
        <w:t>Miniet, kāds ir daudzveidības īpatsvars (%) jūsu pilsētā/reģionā/pašvaldībā:</w:t>
      </w:r>
    </w:p>
    <w:p w:rsidR="000A3F02" w:rsidRPr="000A3F02" w:rsidRDefault="000A3F02" w:rsidP="000A3F02">
      <w:pPr>
        <w:pStyle w:val="ListParagraph"/>
        <w:ind w:left="360"/>
        <w:rPr>
          <w:i/>
          <w:iCs/>
          <w:sz w:val="28"/>
          <w:szCs w:val="28"/>
        </w:rPr>
      </w:pPr>
      <w:r w:rsidRPr="000A3F02">
        <w:rPr>
          <w:i/>
          <w:iCs/>
          <w:sz w:val="28"/>
          <w:szCs w:val="28"/>
        </w:rPr>
        <w:t>(Imigrantu izcelsmes mājsaimniecības)</w:t>
      </w:r>
    </w:p>
    <w:p w:rsidR="000A3F02" w:rsidRPr="000A3F02" w:rsidRDefault="000A3F02" w:rsidP="000A3F02">
      <w:pPr>
        <w:pStyle w:val="ListParagraph"/>
        <w:ind w:left="360"/>
        <w:rPr>
          <w:b/>
          <w:bCs/>
          <w:sz w:val="28"/>
          <w:szCs w:val="28"/>
        </w:rPr>
      </w:pPr>
    </w:p>
    <w:p w:rsidR="000A3F02" w:rsidRPr="000A3F02" w:rsidRDefault="000A3F02" w:rsidP="000A3F02">
      <w:pPr>
        <w:rPr>
          <w:b/>
          <w:bCs/>
          <w:sz w:val="28"/>
          <w:szCs w:val="28"/>
        </w:rPr>
      </w:pPr>
      <w:r w:rsidRPr="000A3F02">
        <w:rPr>
          <w:b/>
          <w:bCs/>
          <w:sz w:val="28"/>
          <w:szCs w:val="28"/>
        </w:rPr>
        <w:t>Vispārēji vecāku/aizbildņu nabadzības apkarošanas pasākumi kā līdzeklis bērnu nabadzības apkarošanai</w:t>
      </w:r>
    </w:p>
    <w:p w:rsidR="000A3F02" w:rsidRPr="000A3F02" w:rsidRDefault="000A3F02" w:rsidP="000A3F02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sz w:val="28"/>
          <w:szCs w:val="28"/>
        </w:rPr>
      </w:pPr>
      <w:r w:rsidRPr="000A3F02">
        <w:rPr>
          <w:sz w:val="28"/>
          <w:szCs w:val="28"/>
        </w:rPr>
        <w:t xml:space="preserve">Norādiet vispārējos </w:t>
      </w:r>
      <w:proofErr w:type="gramStart"/>
      <w:r w:rsidRPr="000A3F02">
        <w:rPr>
          <w:sz w:val="28"/>
          <w:szCs w:val="28"/>
        </w:rPr>
        <w:t>pasākumus,</w:t>
      </w:r>
      <w:proofErr w:type="gramEnd"/>
      <w:r w:rsidRPr="000A3F02">
        <w:rPr>
          <w:sz w:val="28"/>
          <w:szCs w:val="28"/>
        </w:rPr>
        <w:t xml:space="preserve"> ko jūsu pilsētā/reģionā/pašvaldībā īsteno nelabvēlīgā situācijā esošu mājsaimniecību atbalstam (piemēram, ienākumu atbalsts, mājoklis, veselības aprūpes pieejamība u. c.)</w:t>
      </w:r>
    </w:p>
    <w:p w:rsidR="000A3F02" w:rsidRPr="000A3F02" w:rsidRDefault="000A3F02" w:rsidP="000A3F02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sz w:val="28"/>
          <w:szCs w:val="28"/>
        </w:rPr>
      </w:pPr>
      <w:r w:rsidRPr="000A3F02">
        <w:rPr>
          <w:sz w:val="28"/>
          <w:szCs w:val="28"/>
        </w:rPr>
        <w:t>Norādiet, vai īpaši pasākumi ir paredzēti tām nelabvēlīgā situācijā esošām mājsaimniecībām, kurās ir bērni</w:t>
      </w:r>
    </w:p>
    <w:p w:rsidR="000A3F02" w:rsidRPr="000A3F02" w:rsidRDefault="000A3F02" w:rsidP="000A3F02">
      <w:pPr>
        <w:rPr>
          <w:b/>
          <w:bCs/>
          <w:sz w:val="28"/>
          <w:szCs w:val="28"/>
        </w:rPr>
      </w:pPr>
    </w:p>
    <w:p w:rsidR="000A3F02" w:rsidRPr="000A3F02" w:rsidRDefault="000A3F02" w:rsidP="000A3F02">
      <w:pPr>
        <w:rPr>
          <w:b/>
          <w:bCs/>
          <w:sz w:val="28"/>
          <w:szCs w:val="28"/>
        </w:rPr>
      </w:pPr>
      <w:r w:rsidRPr="000A3F02">
        <w:rPr>
          <w:b/>
          <w:bCs/>
          <w:sz w:val="28"/>
          <w:szCs w:val="28"/>
        </w:rPr>
        <w:t xml:space="preserve">Pirmsskolas izglītība </w:t>
      </w:r>
      <w:proofErr w:type="gramStart"/>
      <w:r w:rsidRPr="000A3F02">
        <w:rPr>
          <w:b/>
          <w:bCs/>
          <w:sz w:val="28"/>
          <w:szCs w:val="28"/>
        </w:rPr>
        <w:t>un</w:t>
      </w:r>
      <w:proofErr w:type="gramEnd"/>
      <w:r w:rsidRPr="000A3F02">
        <w:rPr>
          <w:b/>
          <w:bCs/>
          <w:sz w:val="28"/>
          <w:szCs w:val="28"/>
        </w:rPr>
        <w:t xml:space="preserve"> aprūpe</w:t>
      </w:r>
    </w:p>
    <w:p w:rsidR="000A3F02" w:rsidRPr="000A3F02" w:rsidRDefault="000A3F02" w:rsidP="000A3F02">
      <w:pPr>
        <w:rPr>
          <w:b/>
          <w:bCs/>
          <w:sz w:val="28"/>
          <w:szCs w:val="28"/>
        </w:rPr>
      </w:pPr>
    </w:p>
    <w:p w:rsidR="000A3F02" w:rsidRPr="000A3F02" w:rsidRDefault="000A3F02" w:rsidP="000A3F02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i/>
          <w:iCs/>
          <w:sz w:val="28"/>
          <w:szCs w:val="28"/>
        </w:rPr>
      </w:pPr>
      <w:r w:rsidRPr="000A3F02">
        <w:rPr>
          <w:sz w:val="28"/>
          <w:szCs w:val="28"/>
        </w:rPr>
        <w:t>Cik liels ir tādu bērnu īpatsvars (</w:t>
      </w:r>
      <w:proofErr w:type="gramStart"/>
      <w:r w:rsidRPr="000A3F02">
        <w:rPr>
          <w:sz w:val="28"/>
          <w:szCs w:val="28"/>
        </w:rPr>
        <w:t>%</w:t>
      </w:r>
      <w:proofErr w:type="gramEnd"/>
      <w:r w:rsidRPr="000A3F02">
        <w:rPr>
          <w:sz w:val="28"/>
          <w:szCs w:val="28"/>
        </w:rPr>
        <w:t>) (</w:t>
      </w:r>
      <w:proofErr w:type="gramStart"/>
      <w:r w:rsidRPr="000A3F02">
        <w:rPr>
          <w:sz w:val="28"/>
          <w:szCs w:val="28"/>
        </w:rPr>
        <w:t>vecumā</w:t>
      </w:r>
      <w:proofErr w:type="gramEnd"/>
      <w:r w:rsidRPr="000A3F02">
        <w:rPr>
          <w:sz w:val="28"/>
          <w:szCs w:val="28"/>
        </w:rPr>
        <w:t xml:space="preserve"> līdz 3 gadiem), kas uzņemti pirmsskolas izglītības un aprūpes programmās </w:t>
      </w:r>
      <w:r w:rsidRPr="000A3F02">
        <w:rPr>
          <w:i/>
          <w:iCs/>
          <w:sz w:val="28"/>
          <w:szCs w:val="28"/>
        </w:rPr>
        <w:t>(piemēram, silītēs, bērnudārzos u. c.)</w:t>
      </w:r>
      <w:r w:rsidRPr="000A3F02">
        <w:rPr>
          <w:sz w:val="28"/>
          <w:szCs w:val="28"/>
        </w:rPr>
        <w:t>:</w:t>
      </w:r>
    </w:p>
    <w:p w:rsidR="000A3F02" w:rsidRPr="000A3F02" w:rsidRDefault="000A3F02" w:rsidP="000A3F02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0A3F02">
        <w:rPr>
          <w:sz w:val="28"/>
          <w:szCs w:val="28"/>
        </w:rPr>
        <w:t>Cik liels ir tādu programmās uzņemto bērnu īpatsvars (%), kas izmanto</w:t>
      </w:r>
    </w:p>
    <w:p w:rsidR="000A3F02" w:rsidRPr="000A3F02" w:rsidRDefault="000A3F02" w:rsidP="000A3F02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0A3F02">
        <w:rPr>
          <w:sz w:val="28"/>
          <w:szCs w:val="28"/>
        </w:rPr>
        <w:t xml:space="preserve">publiskā sektora pakalpojumus </w:t>
      </w:r>
      <w:r w:rsidRPr="000A3F02">
        <w:rPr>
          <w:i/>
          <w:iCs/>
          <w:sz w:val="28"/>
          <w:szCs w:val="28"/>
        </w:rPr>
        <w:t>(nodrošina pašvaldība vai bezpeļņas organizācija, kam piešķirts publiskais finansējums)</w:t>
      </w:r>
      <w:r w:rsidRPr="000A3F02">
        <w:rPr>
          <w:sz w:val="28"/>
          <w:szCs w:val="28"/>
        </w:rPr>
        <w:t xml:space="preserve">: </w:t>
      </w:r>
    </w:p>
    <w:p w:rsidR="000A3F02" w:rsidRPr="000A3F02" w:rsidRDefault="000A3F02" w:rsidP="000A3F02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0A3F02">
        <w:rPr>
          <w:sz w:val="28"/>
          <w:szCs w:val="28"/>
        </w:rPr>
        <w:t xml:space="preserve">privātā sektora pakalpojumus </w:t>
      </w:r>
      <w:r w:rsidRPr="000A3F02">
        <w:rPr>
          <w:i/>
          <w:iCs/>
          <w:sz w:val="28"/>
          <w:szCs w:val="28"/>
        </w:rPr>
        <w:t>(tarifus peļņas gūšanai brīvi nosaka iestāde, publiskais finansējums nav paredzēts)</w:t>
      </w:r>
      <w:r w:rsidRPr="000A3F02">
        <w:rPr>
          <w:sz w:val="28"/>
          <w:szCs w:val="28"/>
        </w:rPr>
        <w:t>:</w:t>
      </w:r>
    </w:p>
    <w:p w:rsidR="000A3F02" w:rsidRPr="000A3F02" w:rsidRDefault="000A3F02" w:rsidP="000A3F02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0A3F02">
        <w:rPr>
          <w:sz w:val="28"/>
          <w:szCs w:val="28"/>
        </w:rPr>
        <w:t>jauktu sistēmu (</w:t>
      </w:r>
      <w:r w:rsidRPr="000A3F02">
        <w:rPr>
          <w:i/>
          <w:iCs/>
          <w:sz w:val="28"/>
          <w:szCs w:val="28"/>
        </w:rPr>
        <w:t>privāta peļņas organizācija, kam tiešu finansiālu atbalstu sniedz valsts vai ko netieši finansē, piemēram, ģimenes, kuras saņem vaučerus</w:t>
      </w:r>
      <w:r w:rsidRPr="000A3F02">
        <w:rPr>
          <w:sz w:val="28"/>
          <w:szCs w:val="28"/>
        </w:rPr>
        <w:t xml:space="preserve">): </w:t>
      </w:r>
    </w:p>
    <w:p w:rsidR="000A3F02" w:rsidRPr="000A3F02" w:rsidRDefault="000A3F02" w:rsidP="000A3F02">
      <w:pPr>
        <w:pStyle w:val="ListParagraph"/>
        <w:numPr>
          <w:ilvl w:val="0"/>
          <w:numId w:val="15"/>
        </w:numPr>
        <w:spacing w:line="240" w:lineRule="auto"/>
        <w:ind w:left="284" w:hanging="284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lastRenderedPageBreak/>
        <w:t xml:space="preserve">Kā panākt, ka bērniem, kas jaunāki par 3 gadiem, ir vienlīdzīgas iespējas piekļūt pirmsskolas izglītībai </w:t>
      </w:r>
      <w:proofErr w:type="gramStart"/>
      <w:r w:rsidRPr="000A3F02">
        <w:rPr>
          <w:sz w:val="28"/>
          <w:szCs w:val="28"/>
        </w:rPr>
        <w:t>un</w:t>
      </w:r>
      <w:proofErr w:type="gramEnd"/>
      <w:r w:rsidRPr="000A3F02">
        <w:rPr>
          <w:sz w:val="28"/>
          <w:szCs w:val="28"/>
        </w:rPr>
        <w:t xml:space="preserve"> aprūpei? (</w:t>
      </w:r>
      <w:r w:rsidRPr="000A3F02">
        <w:rPr>
          <w:i/>
          <w:iCs/>
          <w:sz w:val="28"/>
          <w:szCs w:val="28"/>
        </w:rPr>
        <w:t>Iespējami vairāki atbilžu varianti</w:t>
      </w:r>
      <w:r w:rsidRPr="000A3F02">
        <w:rPr>
          <w:sz w:val="28"/>
          <w:szCs w:val="28"/>
        </w:rPr>
        <w:t xml:space="preserve">) </w:t>
      </w:r>
    </w:p>
    <w:p w:rsidR="000A3F02" w:rsidRPr="000A3F02" w:rsidRDefault="000A3F02" w:rsidP="000A3F02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 xml:space="preserve">Progresīva maksa </w:t>
      </w:r>
      <w:r w:rsidRPr="000A3F02">
        <w:rPr>
          <w:i/>
          <w:iCs/>
          <w:sz w:val="28"/>
          <w:szCs w:val="28"/>
        </w:rPr>
        <w:t>(vecāki maksā atbilstoši saviem ieņēmumiem)</w:t>
      </w:r>
    </w:p>
    <w:p w:rsidR="000A3F02" w:rsidRPr="000A3F02" w:rsidRDefault="000A3F02" w:rsidP="000A3F02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 xml:space="preserve">Iestādes/pakalpojumi mazāk attīstītos apgabalos </w:t>
      </w:r>
      <w:r w:rsidRPr="000A3F02">
        <w:rPr>
          <w:i/>
          <w:iCs/>
          <w:sz w:val="28"/>
          <w:szCs w:val="28"/>
        </w:rPr>
        <w:t>(kur dzīvo nelabvēlīgā situācijā esošas personas)</w:t>
      </w:r>
    </w:p>
    <w:p w:rsidR="000A3F02" w:rsidRPr="000A3F02" w:rsidRDefault="000A3F02" w:rsidP="000A3F02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 xml:space="preserve">Bezmaksas pakalpojumi </w:t>
      </w:r>
      <w:r w:rsidRPr="000A3F02">
        <w:rPr>
          <w:i/>
          <w:iCs/>
          <w:sz w:val="28"/>
          <w:szCs w:val="28"/>
        </w:rPr>
        <w:t xml:space="preserve">(nelabvēlīgā situācijā esošām mājsaimniecībām vai visām ģimenēm uz vienu vai vairākiem gadiem) </w:t>
      </w:r>
    </w:p>
    <w:p w:rsidR="000A3F02" w:rsidRPr="000A3F02" w:rsidRDefault="000A3F02" w:rsidP="000A3F02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>Piekļuves prioritāte bērniem, kas nāk no nelabvēlīgiem apstākļiem (</w:t>
      </w:r>
      <w:r w:rsidRPr="000A3F02">
        <w:rPr>
          <w:i/>
          <w:iCs/>
          <w:sz w:val="28"/>
          <w:szCs w:val="28"/>
        </w:rPr>
        <w:t>kritēriji, kas dod priekšroku pierakstīties, piemēram, vientuļajam vecākam, bezdarbniekiem vai darbu meklējošām personām</w:t>
      </w:r>
      <w:r w:rsidRPr="000A3F02">
        <w:rPr>
          <w:sz w:val="28"/>
          <w:szCs w:val="28"/>
        </w:rPr>
        <w:t>)</w:t>
      </w:r>
    </w:p>
    <w:p w:rsidR="000A3F02" w:rsidRPr="000A3F02" w:rsidRDefault="000A3F02" w:rsidP="000A3F02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>Veicināt nelabvēlīgā situācijā esošu vecāku informētību par pirmsskolas izglītības un aprūpes nozīmi</w:t>
      </w:r>
    </w:p>
    <w:p w:rsidR="000A3F02" w:rsidRPr="000A3F02" w:rsidRDefault="000A3F02" w:rsidP="000A3F02">
      <w:pPr>
        <w:numPr>
          <w:ilvl w:val="1"/>
          <w:numId w:val="14"/>
        </w:numPr>
        <w:spacing w:line="240" w:lineRule="auto"/>
        <w:ind w:left="1080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 xml:space="preserve">Cits </w:t>
      </w:r>
      <w:r w:rsidRPr="000A3F02">
        <w:rPr>
          <w:i/>
          <w:iCs/>
          <w:sz w:val="28"/>
          <w:szCs w:val="28"/>
        </w:rPr>
        <w:t>(precizējiet)</w:t>
      </w:r>
    </w:p>
    <w:p w:rsidR="000A3F02" w:rsidRPr="000A3F02" w:rsidRDefault="000A3F02" w:rsidP="000A3F02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8"/>
          <w:szCs w:val="28"/>
        </w:rPr>
      </w:pPr>
      <w:r w:rsidRPr="000A3F02">
        <w:rPr>
          <w:sz w:val="28"/>
          <w:szCs w:val="28"/>
        </w:rPr>
        <w:t xml:space="preserve">Kādas ir lielākās problēmas, kas jārisina, lai bērniem, kas jaunāki par </w:t>
      </w:r>
      <w:proofErr w:type="gramStart"/>
      <w:r w:rsidRPr="000A3F02">
        <w:rPr>
          <w:sz w:val="28"/>
          <w:szCs w:val="28"/>
        </w:rPr>
        <w:t>3</w:t>
      </w:r>
      <w:proofErr w:type="gramEnd"/>
      <w:r w:rsidRPr="000A3F02">
        <w:rPr>
          <w:sz w:val="28"/>
          <w:szCs w:val="28"/>
        </w:rPr>
        <w:t> gadiem, nodrošinātu vienlīdzīgu piekļuvi pirmsskolas izglītībai un aprūpei? (</w:t>
      </w:r>
      <w:r w:rsidRPr="000A3F02">
        <w:rPr>
          <w:i/>
          <w:iCs/>
          <w:sz w:val="28"/>
          <w:szCs w:val="28"/>
        </w:rPr>
        <w:t>Iespējami vairāki atbilžu varianti</w:t>
      </w:r>
      <w:r w:rsidRPr="000A3F02">
        <w:rPr>
          <w:sz w:val="28"/>
          <w:szCs w:val="28"/>
        </w:rPr>
        <w:t>)</w:t>
      </w:r>
    </w:p>
    <w:p w:rsidR="000A3F02" w:rsidRPr="000A3F02" w:rsidRDefault="000A3F02" w:rsidP="000A3F02">
      <w:pPr>
        <w:pStyle w:val="ListParagraph"/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>Nav pienācīga finansējuma (</w:t>
      </w:r>
      <w:r w:rsidRPr="000A3F02">
        <w:rPr>
          <w:i/>
          <w:iCs/>
          <w:sz w:val="28"/>
          <w:szCs w:val="28"/>
        </w:rPr>
        <w:t>no pašu resursiem un ierobežoti centrālās valdības pārvedumi, kā dēļ ir kavēta struktūru veidošana un/vai nav iespējams samazināt ģimeņu finansiālo ieguldījumu</w:t>
      </w:r>
      <w:r w:rsidRPr="000A3F02">
        <w:rPr>
          <w:sz w:val="28"/>
          <w:szCs w:val="28"/>
        </w:rPr>
        <w:t>)</w:t>
      </w:r>
    </w:p>
    <w:p w:rsidR="000A3F02" w:rsidRPr="000A3F02" w:rsidRDefault="000A3F02" w:rsidP="000A3F02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>Kritēriji, kas kavē nelabvēlīgā situācijā esošo ģimeņu pieteikšanos (</w:t>
      </w:r>
      <w:r w:rsidRPr="000A3F02">
        <w:rPr>
          <w:i/>
          <w:iCs/>
          <w:sz w:val="28"/>
          <w:szCs w:val="28"/>
        </w:rPr>
        <w:t>piemēram, strādājošiem vecākiem rezervētas vietas, valodas barjera migrantu izcelsmes vecākiem, attālums utt.</w:t>
      </w:r>
      <w:r w:rsidRPr="000A3F02">
        <w:rPr>
          <w:sz w:val="28"/>
          <w:szCs w:val="28"/>
        </w:rPr>
        <w:t xml:space="preserve">) </w:t>
      </w:r>
    </w:p>
    <w:p w:rsidR="000A3F02" w:rsidRPr="000A3F02" w:rsidRDefault="000A3F02" w:rsidP="000A3F02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>Nelabvēlīgā situācijā esoši vecāki nav pietiekami informēti par pirmsskolas izglītības un aprūpes nozīmi</w:t>
      </w:r>
    </w:p>
    <w:p w:rsidR="000A3F02" w:rsidRPr="000A3F02" w:rsidRDefault="000A3F02" w:rsidP="000A3F02">
      <w:pPr>
        <w:numPr>
          <w:ilvl w:val="1"/>
          <w:numId w:val="15"/>
        </w:numPr>
        <w:spacing w:line="240" w:lineRule="auto"/>
        <w:ind w:left="1134" w:hanging="425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 xml:space="preserve">Cits </w:t>
      </w:r>
      <w:r w:rsidRPr="000A3F02">
        <w:rPr>
          <w:i/>
          <w:iCs/>
          <w:sz w:val="28"/>
          <w:szCs w:val="28"/>
        </w:rPr>
        <w:t>(precizējiet)</w:t>
      </w:r>
    </w:p>
    <w:p w:rsidR="000A3F02" w:rsidRPr="000A3F02" w:rsidRDefault="000A3F02" w:rsidP="000A3F02">
      <w:pPr>
        <w:rPr>
          <w:rFonts w:eastAsia="Times New Roman"/>
          <w:sz w:val="28"/>
          <w:szCs w:val="28"/>
        </w:rPr>
      </w:pPr>
    </w:p>
    <w:p w:rsidR="000A3F02" w:rsidRPr="000A3F02" w:rsidRDefault="000A3F02" w:rsidP="000A3F02">
      <w:pPr>
        <w:keepNext/>
        <w:rPr>
          <w:rFonts w:eastAsia="Times New Roman"/>
          <w:b/>
          <w:bCs/>
          <w:sz w:val="28"/>
          <w:szCs w:val="28"/>
        </w:rPr>
      </w:pPr>
      <w:r w:rsidRPr="000A3F02">
        <w:rPr>
          <w:b/>
          <w:bCs/>
          <w:sz w:val="28"/>
          <w:szCs w:val="28"/>
        </w:rPr>
        <w:t xml:space="preserve">Covid-19 ietekme </w:t>
      </w:r>
    </w:p>
    <w:p w:rsidR="000A3F02" w:rsidRPr="000A3F02" w:rsidRDefault="000A3F02" w:rsidP="000A3F02">
      <w:pPr>
        <w:keepNext/>
        <w:rPr>
          <w:rFonts w:eastAsia="Times New Roman"/>
          <w:sz w:val="28"/>
          <w:szCs w:val="28"/>
        </w:rPr>
      </w:pPr>
    </w:p>
    <w:p w:rsidR="000A3F02" w:rsidRPr="000A3F02" w:rsidRDefault="000A3F02" w:rsidP="000A3F02">
      <w:pPr>
        <w:pStyle w:val="ListParagraph"/>
        <w:keepNext/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 xml:space="preserve">Kā Covid-19 izraisītā krīze ietekmē jūsu spēju nodrošināt pirmsskolas izglītību </w:t>
      </w:r>
      <w:proofErr w:type="gramStart"/>
      <w:r w:rsidRPr="000A3F02">
        <w:rPr>
          <w:sz w:val="28"/>
          <w:szCs w:val="28"/>
        </w:rPr>
        <w:t>un</w:t>
      </w:r>
      <w:proofErr w:type="gramEnd"/>
      <w:r w:rsidRPr="000A3F02">
        <w:rPr>
          <w:sz w:val="28"/>
          <w:szCs w:val="28"/>
        </w:rPr>
        <w:t xml:space="preserve"> aprūpi bērniem vecumā līdz 3 gadiem? (</w:t>
      </w:r>
      <w:r w:rsidRPr="000A3F02">
        <w:rPr>
          <w:i/>
          <w:iCs/>
          <w:sz w:val="28"/>
          <w:szCs w:val="28"/>
        </w:rPr>
        <w:t>Iespējami vairāki atbilžu varianti</w:t>
      </w:r>
      <w:r w:rsidRPr="000A3F02">
        <w:rPr>
          <w:sz w:val="28"/>
          <w:szCs w:val="28"/>
        </w:rPr>
        <w:t xml:space="preserve">) </w:t>
      </w:r>
    </w:p>
    <w:p w:rsidR="000A3F02" w:rsidRPr="000A3F02" w:rsidRDefault="000A3F02" w:rsidP="000A3F02">
      <w:pPr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>Mazāki centrālās valdības līdzekļi / finansējuma atcelšana un pašu resursu (vietējo nodokļu) sarukums / mazāk pakalpojumu un vietu</w:t>
      </w:r>
    </w:p>
    <w:p w:rsidR="000A3F02" w:rsidRPr="000A3F02" w:rsidRDefault="000A3F02" w:rsidP="000A3F02">
      <w:pPr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>Pieprasījuma samazinājums mājsaimniecību finansiālo grūtību un vispārējā bezdarba pieauguma dēļ</w:t>
      </w:r>
    </w:p>
    <w:p w:rsidR="000A3F02" w:rsidRPr="000A3F02" w:rsidRDefault="000A3F02" w:rsidP="000A3F02">
      <w:pPr>
        <w:pStyle w:val="ListParagraph"/>
        <w:numPr>
          <w:ilvl w:val="0"/>
          <w:numId w:val="17"/>
        </w:numPr>
        <w:spacing w:line="240" w:lineRule="auto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 xml:space="preserve">Cits </w:t>
      </w:r>
      <w:r w:rsidRPr="000A3F02">
        <w:rPr>
          <w:i/>
          <w:iCs/>
          <w:sz w:val="28"/>
          <w:szCs w:val="28"/>
        </w:rPr>
        <w:t>(precizējiet)</w:t>
      </w:r>
    </w:p>
    <w:p w:rsidR="000A3F02" w:rsidRPr="000A3F02" w:rsidRDefault="000A3F02" w:rsidP="000A3F02">
      <w:pPr>
        <w:pStyle w:val="ListParagraph"/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lastRenderedPageBreak/>
        <w:t xml:space="preserve">Kādus risinājumus esat paredzējuši, lai ekonomikas atveseļošanas kontekstā saglabātu/paplašinātu pirmsskolas izglītības </w:t>
      </w:r>
      <w:proofErr w:type="gramStart"/>
      <w:r w:rsidRPr="000A3F02">
        <w:rPr>
          <w:sz w:val="28"/>
          <w:szCs w:val="28"/>
        </w:rPr>
        <w:t>un</w:t>
      </w:r>
      <w:proofErr w:type="gramEnd"/>
      <w:r w:rsidRPr="000A3F02">
        <w:rPr>
          <w:sz w:val="28"/>
          <w:szCs w:val="28"/>
        </w:rPr>
        <w:t xml:space="preserve"> aprūpes pakalpojumus bērniem vecumā līdz 3 gadiem?</w:t>
      </w:r>
    </w:p>
    <w:p w:rsidR="000A3F02" w:rsidRPr="000A3F02" w:rsidRDefault="000A3F02" w:rsidP="000A3F02">
      <w:pPr>
        <w:pStyle w:val="ListParagraph"/>
        <w:ind w:left="426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>(</w:t>
      </w:r>
      <w:r w:rsidRPr="000A3F02">
        <w:rPr>
          <w:i/>
          <w:iCs/>
          <w:sz w:val="28"/>
          <w:szCs w:val="28"/>
        </w:rPr>
        <w:t>Aprakstiet sīkāk!</w:t>
      </w:r>
      <w:r w:rsidRPr="000A3F02">
        <w:rPr>
          <w:sz w:val="28"/>
          <w:szCs w:val="28"/>
        </w:rPr>
        <w:t>)</w:t>
      </w:r>
    </w:p>
    <w:p w:rsidR="000A3F02" w:rsidRPr="000A3F02" w:rsidRDefault="000A3F02" w:rsidP="000A3F02">
      <w:pPr>
        <w:pStyle w:val="ListParagraph"/>
        <w:ind w:left="426"/>
        <w:rPr>
          <w:rFonts w:eastAsia="Times New Roman"/>
          <w:sz w:val="28"/>
          <w:szCs w:val="28"/>
        </w:rPr>
      </w:pPr>
    </w:p>
    <w:p w:rsidR="000A3F02" w:rsidRPr="000A3F02" w:rsidRDefault="000A3F02" w:rsidP="000A3F02">
      <w:pPr>
        <w:rPr>
          <w:rFonts w:eastAsia="Times New Roman"/>
          <w:b/>
          <w:bCs/>
          <w:sz w:val="28"/>
          <w:szCs w:val="28"/>
        </w:rPr>
      </w:pPr>
      <w:r w:rsidRPr="000A3F02">
        <w:rPr>
          <w:b/>
          <w:bCs/>
          <w:sz w:val="28"/>
          <w:szCs w:val="28"/>
        </w:rPr>
        <w:t>Inovatīva prakse</w:t>
      </w:r>
    </w:p>
    <w:p w:rsidR="000A3F02" w:rsidRPr="000A3F02" w:rsidRDefault="000A3F02" w:rsidP="000A3F02">
      <w:pPr>
        <w:rPr>
          <w:rFonts w:eastAsia="Times New Roman"/>
          <w:b/>
          <w:bCs/>
          <w:sz w:val="28"/>
          <w:szCs w:val="28"/>
        </w:rPr>
      </w:pPr>
    </w:p>
    <w:p w:rsidR="000A3F02" w:rsidRPr="000A3F02" w:rsidRDefault="000A3F02" w:rsidP="000A3F02">
      <w:pPr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 xml:space="preserve">Vai esat izstrādājuši specifisku inovatīvu praksi, lai nodrošinātu </w:t>
      </w:r>
    </w:p>
    <w:p w:rsidR="000A3F02" w:rsidRPr="000A3F02" w:rsidRDefault="000A3F02" w:rsidP="000A3F02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proofErr w:type="gramStart"/>
      <w:r w:rsidRPr="000A3F02">
        <w:rPr>
          <w:sz w:val="28"/>
          <w:szCs w:val="28"/>
        </w:rPr>
        <w:t>to, ka migrantu izcelsmes bērni vai bērni, kas nāk no zemāka sociālekonomiskā statusa ģimenēm, saņem pilnvērtīgu pirmsskolas izglītību un aprūpi: vecāku iesaistīšana bērnu izglītības modeļos; kopienas iesaistīšanās (NVO); pirmsskolas izglītībā un aprūpē nodarbināto apmācība un tiesības; iekļaujošas pedagoģiskās programmas/prakse, kas ļauj izprast daudzveidību, sadarbību un solidaritāti; pirmsskolas izglītības un aprūpes sasaistīšana ar citiem sociālajiem pakalpojumiem / aizsardzību konkrētām ģimenēm (ienākumu atbalsts, aktīvas darba tirgus programmas, mājoklis u. c.);</w:t>
      </w:r>
      <w:proofErr w:type="gramEnd"/>
      <w:r w:rsidRPr="000A3F02">
        <w:rPr>
          <w:sz w:val="28"/>
          <w:szCs w:val="28"/>
        </w:rPr>
        <w:t xml:space="preserve"> </w:t>
      </w:r>
    </w:p>
    <w:p w:rsidR="000A3F02" w:rsidRPr="000A3F02" w:rsidRDefault="000A3F02" w:rsidP="000A3F02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 xml:space="preserve">ilgtspēju: videi nekaitīgu ēku būvniecība; reciklētu materiālu izmantošana mācībās; bioloģiskā pārtika un vietējo zemnieku ražota pārtika; vides izglītība u. c.; </w:t>
      </w:r>
    </w:p>
    <w:p w:rsidR="000A3F02" w:rsidRPr="000A3F02" w:rsidRDefault="000A3F02" w:rsidP="000A3F02">
      <w:pPr>
        <w:numPr>
          <w:ilvl w:val="0"/>
          <w:numId w:val="18"/>
        </w:numPr>
        <w:spacing w:line="240" w:lineRule="auto"/>
        <w:ind w:left="851" w:hanging="284"/>
        <w:rPr>
          <w:rFonts w:eastAsia="Times New Roman"/>
          <w:sz w:val="28"/>
          <w:szCs w:val="28"/>
        </w:rPr>
      </w:pPr>
      <w:proofErr w:type="gramStart"/>
      <w:r w:rsidRPr="000A3F02">
        <w:rPr>
          <w:sz w:val="28"/>
          <w:szCs w:val="28"/>
        </w:rPr>
        <w:t>digitalizāciju</w:t>
      </w:r>
      <w:proofErr w:type="gramEnd"/>
      <w:r w:rsidRPr="000A3F02">
        <w:rPr>
          <w:sz w:val="28"/>
          <w:szCs w:val="28"/>
        </w:rPr>
        <w:t>: jaunu tehnoloģiju izmantošana bērnu mācīšanā un attīstībā, skolotāju darbā; darbinieku apmācība; digitālo rīku izmantošana saziņai ar vecākiem; infrastruktūras digitalizēšana u. c.</w:t>
      </w:r>
    </w:p>
    <w:p w:rsidR="000A3F02" w:rsidRPr="000A3F02" w:rsidRDefault="000A3F02" w:rsidP="000A3F02">
      <w:pPr>
        <w:ind w:left="426"/>
        <w:rPr>
          <w:rFonts w:eastAsia="Times New Roman"/>
          <w:i/>
          <w:iCs/>
          <w:sz w:val="28"/>
          <w:szCs w:val="28"/>
        </w:rPr>
      </w:pPr>
      <w:r w:rsidRPr="000A3F02">
        <w:rPr>
          <w:i/>
          <w:iCs/>
          <w:sz w:val="28"/>
          <w:szCs w:val="28"/>
        </w:rPr>
        <w:t xml:space="preserve">(Aprakstiet </w:t>
      </w:r>
      <w:proofErr w:type="gramStart"/>
      <w:r w:rsidRPr="000A3F02">
        <w:rPr>
          <w:i/>
          <w:iCs/>
          <w:sz w:val="28"/>
          <w:szCs w:val="28"/>
        </w:rPr>
        <w:t>tās</w:t>
      </w:r>
      <w:proofErr w:type="gramEnd"/>
      <w:r w:rsidRPr="000A3F02">
        <w:rPr>
          <w:i/>
          <w:iCs/>
          <w:sz w:val="28"/>
          <w:szCs w:val="28"/>
        </w:rPr>
        <w:t xml:space="preserve"> jomas, kurās ir attīstīta inovatīva prakse)</w:t>
      </w:r>
    </w:p>
    <w:p w:rsidR="000A3F02" w:rsidRPr="000A3F02" w:rsidRDefault="000A3F02" w:rsidP="000A3F02">
      <w:pPr>
        <w:ind w:left="426"/>
        <w:rPr>
          <w:rFonts w:eastAsia="Times New Roman"/>
          <w:i/>
          <w:iCs/>
          <w:sz w:val="28"/>
          <w:szCs w:val="28"/>
        </w:rPr>
      </w:pPr>
    </w:p>
    <w:p w:rsidR="000A3F02" w:rsidRPr="000A3F02" w:rsidRDefault="000A3F02" w:rsidP="000A3F02">
      <w:pPr>
        <w:keepNext/>
        <w:rPr>
          <w:rFonts w:eastAsia="Times New Roman"/>
          <w:b/>
          <w:bCs/>
          <w:sz w:val="28"/>
          <w:szCs w:val="28"/>
        </w:rPr>
      </w:pPr>
      <w:r w:rsidRPr="000A3F02">
        <w:rPr>
          <w:b/>
          <w:bCs/>
          <w:sz w:val="28"/>
          <w:szCs w:val="28"/>
        </w:rPr>
        <w:t>Eiropas Savienības loma</w:t>
      </w:r>
    </w:p>
    <w:p w:rsidR="000A3F02" w:rsidRPr="000A3F02" w:rsidRDefault="000A3F02" w:rsidP="000A3F02">
      <w:pPr>
        <w:keepNext/>
        <w:rPr>
          <w:rFonts w:eastAsia="Times New Roman"/>
          <w:b/>
          <w:bCs/>
          <w:sz w:val="28"/>
          <w:szCs w:val="28"/>
        </w:rPr>
      </w:pPr>
    </w:p>
    <w:p w:rsidR="000A3F02" w:rsidRPr="000A3F02" w:rsidRDefault="000A3F02" w:rsidP="000A3F02">
      <w:pPr>
        <w:keepNext/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 xml:space="preserve">Vai Eiropas Savienība veikusi ieguldījumu / sniegusi atbalstu jūsu centienos nodrošināt, ka bērniem vecumā līdz 3 gadiem ir vienlīdzīga piekļuve pirmsskolas izglītībai un aprūpei, un/vai ir izstrādājusi un īstenojusi inovatīvu praksi iekļaušanas, ilgtspējas un digitalizācijas jomā?  </w:t>
      </w:r>
    </w:p>
    <w:p w:rsidR="000A3F02" w:rsidRPr="000A3F02" w:rsidRDefault="000A3F02" w:rsidP="000A3F02">
      <w:pPr>
        <w:ind w:left="426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>(</w:t>
      </w:r>
      <w:r w:rsidRPr="000A3F02">
        <w:rPr>
          <w:i/>
          <w:iCs/>
          <w:sz w:val="28"/>
          <w:szCs w:val="28"/>
        </w:rPr>
        <w:t>Aprakstiet sīkāk!</w:t>
      </w:r>
      <w:r w:rsidRPr="000A3F02">
        <w:rPr>
          <w:sz w:val="28"/>
          <w:szCs w:val="28"/>
        </w:rPr>
        <w:t>)</w:t>
      </w:r>
    </w:p>
    <w:p w:rsidR="000A3F02" w:rsidRPr="000A3F02" w:rsidRDefault="000A3F02" w:rsidP="000A3F02">
      <w:pPr>
        <w:numPr>
          <w:ilvl w:val="0"/>
          <w:numId w:val="15"/>
        </w:numPr>
        <w:spacing w:line="240" w:lineRule="auto"/>
        <w:ind w:left="426" w:hanging="426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>Kādā veidā Eiropas Savienība nākotnē varētu sniegt ieguldījumu jūsu centienos nodrošināt to, ka bērniem vecumā līdz 3 gadiem ir vienlīdzīga piekļuve pirmsskolas izglītībai un aprūpei, un inovāciju iekļaušanas, ilgtspējas un digitalizācijas nodrošināšanai? (</w:t>
      </w:r>
      <w:r w:rsidRPr="000A3F02">
        <w:rPr>
          <w:i/>
          <w:iCs/>
          <w:sz w:val="28"/>
          <w:szCs w:val="28"/>
        </w:rPr>
        <w:t>Iespējami vairāki atbilžu varianti</w:t>
      </w:r>
      <w:r w:rsidRPr="000A3F02">
        <w:rPr>
          <w:sz w:val="28"/>
          <w:szCs w:val="28"/>
        </w:rPr>
        <w:t xml:space="preserve">) </w:t>
      </w:r>
    </w:p>
    <w:p w:rsidR="000A3F02" w:rsidRPr="000A3F02" w:rsidRDefault="000A3F02" w:rsidP="000A3F02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lastRenderedPageBreak/>
        <w:t xml:space="preserve">Eiropas līdzekļus atvēlēt pašvaldību atbalstam, lai nodrošinātu vienlīdzīgu piekļuvi kvalitatīvai, iekļaujošai un ilgtspējīgai pirmsskolas izglītībai un aprūpei </w:t>
      </w:r>
    </w:p>
    <w:p w:rsidR="000A3F02" w:rsidRPr="000A3F02" w:rsidRDefault="000A3F02" w:rsidP="000A3F02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>Sniegt norādījumus / tehnisko palīdzību attiecībā uz prakses attīstīšanu</w:t>
      </w:r>
    </w:p>
    <w:p w:rsidR="000A3F02" w:rsidRPr="000A3F02" w:rsidRDefault="000A3F02" w:rsidP="000A3F02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 xml:space="preserve">Pieprasīt centrālajām valdībām, lai tās kopā ar pašvaldībām plānotu finansējamās darbības/reformas, kas jāveic, izmantojot Eiropas finanšu instrumentus (piemēram, </w:t>
      </w:r>
      <w:r w:rsidRPr="000A3F02">
        <w:rPr>
          <w:i/>
          <w:iCs/>
          <w:sz w:val="28"/>
          <w:szCs w:val="28"/>
        </w:rPr>
        <w:t>Next Generation EU</w:t>
      </w:r>
      <w:r w:rsidRPr="000A3F02">
        <w:rPr>
          <w:sz w:val="28"/>
          <w:szCs w:val="28"/>
        </w:rPr>
        <w:t>, Garantiju bērniem u. c.), lai paplašinātu taisnīgus, iekļaujošus un ilgtspējīgus pirmsskolas izglītības un aprūpes pakalpojumus</w:t>
      </w:r>
    </w:p>
    <w:p w:rsidR="000A3F02" w:rsidRPr="000A3F02" w:rsidRDefault="000A3F02" w:rsidP="000A3F02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 xml:space="preserve">Pārskatīt ES pusgada procesu, lai nodrošinātu, ka tiek ņemtas </w:t>
      </w:r>
      <w:proofErr w:type="gramStart"/>
      <w:r w:rsidRPr="000A3F02">
        <w:rPr>
          <w:sz w:val="28"/>
          <w:szCs w:val="28"/>
        </w:rPr>
        <w:t>vērā</w:t>
      </w:r>
      <w:proofErr w:type="gramEnd"/>
      <w:r w:rsidRPr="000A3F02">
        <w:rPr>
          <w:sz w:val="28"/>
          <w:szCs w:val="28"/>
        </w:rPr>
        <w:t xml:space="preserve"> konkrētas problēmas, ar kurām saskaras pašvaldības (</w:t>
      </w:r>
      <w:r w:rsidRPr="000A3F02">
        <w:rPr>
          <w:i/>
          <w:iCs/>
          <w:sz w:val="28"/>
          <w:szCs w:val="28"/>
        </w:rPr>
        <w:t>piemēram, pārskatīt rādītājus, lai vietējā līmenī ņemtu vērā sīkāk sagrupētus datus; tiešas konsultācijas ar pašvaldībām utt.</w:t>
      </w:r>
      <w:r w:rsidRPr="000A3F02">
        <w:rPr>
          <w:sz w:val="28"/>
          <w:szCs w:val="28"/>
        </w:rPr>
        <w:t>)</w:t>
      </w:r>
    </w:p>
    <w:p w:rsidR="000A3F02" w:rsidRPr="000A3F02" w:rsidRDefault="000A3F02" w:rsidP="000A3F02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>Organizēt apmaiņu ar citām pilsētām/reģioniem/valstīm/augstskolām</w:t>
      </w:r>
    </w:p>
    <w:p w:rsidR="000A3F02" w:rsidRPr="000A3F02" w:rsidRDefault="000A3F02" w:rsidP="000A3F02">
      <w:pPr>
        <w:numPr>
          <w:ilvl w:val="0"/>
          <w:numId w:val="19"/>
        </w:numPr>
        <w:spacing w:line="240" w:lineRule="auto"/>
        <w:ind w:left="993" w:hanging="426"/>
        <w:rPr>
          <w:rFonts w:eastAsia="Times New Roman"/>
          <w:sz w:val="28"/>
          <w:szCs w:val="28"/>
        </w:rPr>
      </w:pPr>
      <w:r w:rsidRPr="000A3F02">
        <w:rPr>
          <w:sz w:val="28"/>
          <w:szCs w:val="28"/>
        </w:rPr>
        <w:t xml:space="preserve">Cits </w:t>
      </w:r>
      <w:r w:rsidRPr="000A3F02">
        <w:rPr>
          <w:i/>
          <w:iCs/>
          <w:sz w:val="28"/>
          <w:szCs w:val="28"/>
        </w:rPr>
        <w:t>(precizējiet)</w:t>
      </w:r>
    </w:p>
    <w:p w:rsidR="0062605C" w:rsidRPr="000A3F02" w:rsidRDefault="0062605C" w:rsidP="0062605C">
      <w:pPr>
        <w:rPr>
          <w:sz w:val="28"/>
          <w:szCs w:val="28"/>
        </w:rPr>
      </w:pPr>
    </w:p>
    <w:p w:rsidR="000E5209" w:rsidRDefault="000E5209"/>
    <w:sectPr w:rsidR="000E5209">
      <w:footerReference w:type="default" r:id="rId10"/>
      <w:headerReference w:type="first" r:id="rId11"/>
      <w:footerReference w:type="first" r:id="rId12"/>
      <w:pgSz w:w="11906" w:h="16838"/>
      <w:pgMar w:top="1418" w:right="1418" w:bottom="1134" w:left="1701" w:header="851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D3" w:rsidRDefault="00975479">
      <w:pPr>
        <w:spacing w:line="240" w:lineRule="auto"/>
      </w:pPr>
      <w:r>
        <w:separator/>
      </w:r>
    </w:p>
  </w:endnote>
  <w:endnote w:type="continuationSeparator" w:id="0">
    <w:p w:rsidR="008126D3" w:rsidRDefault="0097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97547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</w:rPr>
    </w:pPr>
    <w:r>
      <w:rPr>
        <w:noProof/>
        <w:color w:val="000000"/>
        <w:lang w:bidi="ar-SA"/>
      </w:rPr>
      <w:drawing>
        <wp:inline distT="0" distB="0" distL="0" distR="0">
          <wp:extent cx="583304" cy="190800"/>
          <wp:effectExtent l="0" t="0" r="0" b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304" cy="19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A3F02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c"/>
      <w:tblW w:w="8787" w:type="dxa"/>
      <w:tblLayout w:type="fixed"/>
      <w:tblLook w:val="0400" w:firstRow="0" w:lastRow="0" w:firstColumn="0" w:lastColumn="0" w:noHBand="0" w:noVBand="1"/>
    </w:tblPr>
    <w:tblGrid>
      <w:gridCol w:w="3700"/>
      <w:gridCol w:w="2121"/>
      <w:gridCol w:w="2966"/>
    </w:tblGrid>
    <w:tr w:rsidR="000E5209">
      <w:tc>
        <w:tcPr>
          <w:tcW w:w="3700" w:type="dxa"/>
          <w:tcBorders>
            <w:right w:val="single" w:sz="6" w:space="0" w:color="ED1C24"/>
          </w:tcBorders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PES Group in the European Committee of the Regions</w:t>
          </w:r>
        </w:p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Rue Belliard 101, 1040 Brussels</w:t>
          </w:r>
        </w:p>
      </w:tc>
      <w:tc>
        <w:tcPr>
          <w:tcW w:w="2121" w:type="dxa"/>
          <w:tcBorders>
            <w:left w:val="single" w:sz="6" w:space="0" w:color="ED1C24"/>
          </w:tcBorders>
          <w:shd w:val="clear" w:color="auto" w:fill="auto"/>
          <w:vAlign w:val="center"/>
        </w:tcPr>
        <w:p w:rsidR="000E5209" w:rsidRDefault="000E52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</w:rPr>
          </w:pPr>
        </w:p>
      </w:tc>
      <w:tc>
        <w:tcPr>
          <w:tcW w:w="2966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789"/>
            </w:tabs>
            <w:spacing w:line="240" w:lineRule="auto"/>
            <w:jc w:val="right"/>
            <w:rPr>
              <w:color w:val="000000"/>
              <w:sz w:val="36"/>
              <w:szCs w:val="36"/>
              <w:vertAlign w:val="superscript"/>
            </w:rPr>
          </w:pPr>
          <w:r>
            <w:rPr>
              <w:noProof/>
              <w:color w:val="000000"/>
              <w:sz w:val="36"/>
              <w:szCs w:val="36"/>
              <w:vertAlign w:val="superscript"/>
              <w:lang w:bidi="ar-SA"/>
            </w:rPr>
            <w:drawing>
              <wp:inline distT="0" distB="0" distL="0" distR="0">
                <wp:extent cx="1229798" cy="108000"/>
                <wp:effectExtent l="0" t="0" r="0" b="0"/>
                <wp:docPr id="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9798" cy="1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  <w:sz w:val="36"/>
              <w:szCs w:val="36"/>
              <w:vertAlign w:val="superscript"/>
            </w:rPr>
            <w:t xml:space="preserve">  </w:t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spacing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D3" w:rsidRDefault="00975479">
      <w:pPr>
        <w:spacing w:line="240" w:lineRule="auto"/>
      </w:pPr>
      <w:r>
        <w:separator/>
      </w:r>
    </w:p>
  </w:footnote>
  <w:footnote w:type="continuationSeparator" w:id="0">
    <w:p w:rsidR="008126D3" w:rsidRDefault="00975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09" w:rsidRDefault="000E52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8787" w:type="dxa"/>
      <w:tblLayout w:type="fixed"/>
      <w:tblLook w:val="0400" w:firstRow="0" w:lastRow="0" w:firstColumn="0" w:lastColumn="0" w:noHBand="0" w:noVBand="1"/>
    </w:tblPr>
    <w:tblGrid>
      <w:gridCol w:w="4393"/>
      <w:gridCol w:w="4394"/>
    </w:tblGrid>
    <w:tr w:rsidR="000E5209">
      <w:tc>
        <w:tcPr>
          <w:tcW w:w="4393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1630683" cy="533401"/>
                <wp:effectExtent l="0" t="0" r="0" b="0"/>
                <wp:docPr id="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3" cy="5334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  <w:vAlign w:val="center"/>
        </w:tcPr>
        <w:p w:rsidR="000E5209" w:rsidRDefault="009754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right"/>
            <w:rPr>
              <w:color w:val="000000"/>
            </w:rPr>
          </w:pPr>
          <w:r>
            <w:rPr>
              <w:noProof/>
              <w:color w:val="000000"/>
              <w:lang w:bidi="ar-SA"/>
            </w:rPr>
            <w:drawing>
              <wp:inline distT="0" distB="0" distL="0" distR="0">
                <wp:extent cx="812800" cy="755650"/>
                <wp:effectExtent l="0" t="0" r="0" b="0"/>
                <wp:docPr id="28" name="image2.jpg" descr="logo_CoR-vertical-positive-en-quadri_L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_CoR-vertical-positive-en-quadri_L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755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E5209" w:rsidRDefault="000E52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BA7"/>
    <w:multiLevelType w:val="multilevel"/>
    <w:tmpl w:val="B9463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E90857"/>
    <w:multiLevelType w:val="multilevel"/>
    <w:tmpl w:val="23FA7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053A94"/>
    <w:multiLevelType w:val="hybridMultilevel"/>
    <w:tmpl w:val="A94AFCA2"/>
    <w:lvl w:ilvl="0" w:tplc="51C2D95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D3E39"/>
    <w:multiLevelType w:val="hybridMultilevel"/>
    <w:tmpl w:val="84F2BB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5885"/>
    <w:multiLevelType w:val="multilevel"/>
    <w:tmpl w:val="72E2C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D64EA1"/>
    <w:multiLevelType w:val="multilevel"/>
    <w:tmpl w:val="73D64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0C2441"/>
    <w:multiLevelType w:val="multilevel"/>
    <w:tmpl w:val="37E6E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520AD6"/>
    <w:multiLevelType w:val="multilevel"/>
    <w:tmpl w:val="E7CAE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3142C2"/>
    <w:multiLevelType w:val="multilevel"/>
    <w:tmpl w:val="7FF20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844244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850F5"/>
    <w:multiLevelType w:val="multilevel"/>
    <w:tmpl w:val="3FC00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3696E32"/>
    <w:multiLevelType w:val="multilevel"/>
    <w:tmpl w:val="75247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3678F6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358" w:hanging="360"/>
      </w:pPr>
    </w:lvl>
    <w:lvl w:ilvl="1" w:tplc="04090019" w:tentative="1">
      <w:start w:val="1"/>
      <w:numFmt w:val="lowerLetter"/>
      <w:lvlText w:val="%2."/>
      <w:lvlJc w:val="left"/>
      <w:pPr>
        <w:ind w:left="3078" w:hanging="360"/>
      </w:pPr>
    </w:lvl>
    <w:lvl w:ilvl="2" w:tplc="0409001B" w:tentative="1">
      <w:start w:val="1"/>
      <w:numFmt w:val="lowerRoman"/>
      <w:lvlText w:val="%3."/>
      <w:lvlJc w:val="right"/>
      <w:pPr>
        <w:ind w:left="3798" w:hanging="180"/>
      </w:pPr>
    </w:lvl>
    <w:lvl w:ilvl="3" w:tplc="0409000F" w:tentative="1">
      <w:start w:val="1"/>
      <w:numFmt w:val="decimal"/>
      <w:lvlText w:val="%4."/>
      <w:lvlJc w:val="left"/>
      <w:pPr>
        <w:ind w:left="4518" w:hanging="360"/>
      </w:pPr>
    </w:lvl>
    <w:lvl w:ilvl="4" w:tplc="04090019" w:tentative="1">
      <w:start w:val="1"/>
      <w:numFmt w:val="lowerLetter"/>
      <w:lvlText w:val="%5."/>
      <w:lvlJc w:val="left"/>
      <w:pPr>
        <w:ind w:left="5238" w:hanging="360"/>
      </w:pPr>
    </w:lvl>
    <w:lvl w:ilvl="5" w:tplc="0409001B" w:tentative="1">
      <w:start w:val="1"/>
      <w:numFmt w:val="lowerRoman"/>
      <w:lvlText w:val="%6."/>
      <w:lvlJc w:val="right"/>
      <w:pPr>
        <w:ind w:left="5958" w:hanging="180"/>
      </w:pPr>
    </w:lvl>
    <w:lvl w:ilvl="6" w:tplc="0409000F" w:tentative="1">
      <w:start w:val="1"/>
      <w:numFmt w:val="decimal"/>
      <w:lvlText w:val="%7."/>
      <w:lvlJc w:val="left"/>
      <w:pPr>
        <w:ind w:left="6678" w:hanging="360"/>
      </w:pPr>
    </w:lvl>
    <w:lvl w:ilvl="7" w:tplc="04090019" w:tentative="1">
      <w:start w:val="1"/>
      <w:numFmt w:val="lowerLetter"/>
      <w:lvlText w:val="%8."/>
      <w:lvlJc w:val="left"/>
      <w:pPr>
        <w:ind w:left="7398" w:hanging="360"/>
      </w:pPr>
    </w:lvl>
    <w:lvl w:ilvl="8" w:tplc="04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13" w15:restartNumberingAfterBreak="0">
    <w:nsid w:val="39AD62F2"/>
    <w:multiLevelType w:val="multilevel"/>
    <w:tmpl w:val="40207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744945"/>
    <w:multiLevelType w:val="hybridMultilevel"/>
    <w:tmpl w:val="DCA40A00"/>
    <w:lvl w:ilvl="0" w:tplc="04090019">
      <w:start w:val="1"/>
      <w:numFmt w:val="lowerLetter"/>
      <w:lvlText w:val="%1."/>
      <w:lvlJc w:val="left"/>
      <w:pPr>
        <w:ind w:left="2784" w:hanging="360"/>
      </w:p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5" w15:restartNumberingAfterBreak="0">
    <w:nsid w:val="530E7CD7"/>
    <w:multiLevelType w:val="multilevel"/>
    <w:tmpl w:val="29EC869A"/>
    <w:lvl w:ilvl="0">
      <w:start w:val="1"/>
      <w:numFmt w:val="bullet"/>
      <w:pStyle w:val="Bulle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645016"/>
    <w:multiLevelType w:val="hybridMultilevel"/>
    <w:tmpl w:val="35D49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6049B"/>
    <w:multiLevelType w:val="multilevel"/>
    <w:tmpl w:val="9F447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E91004"/>
    <w:multiLevelType w:val="hybridMultilevel"/>
    <w:tmpl w:val="8E1E912C"/>
    <w:lvl w:ilvl="0" w:tplc="48984F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D16E0AE4">
      <w:start w:val="1"/>
      <w:numFmt w:val="lowerLetter"/>
      <w:lvlText w:val="%2."/>
      <w:lvlJc w:val="left"/>
      <w:pPr>
        <w:ind w:left="1440" w:hanging="360"/>
      </w:pPr>
      <w:rPr>
        <w:rFonts w:ascii="Segoe UI" w:eastAsia="Times New Roman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17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3"/>
  </w:num>
  <w:num w:numId="14">
    <w:abstractNumId w:val="16"/>
  </w:num>
  <w:num w:numId="15">
    <w:abstractNumId w:val="1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09"/>
    <w:rsid w:val="000A3F02"/>
    <w:rsid w:val="000E5209"/>
    <w:rsid w:val="0062605C"/>
    <w:rsid w:val="008126D3"/>
    <w:rsid w:val="00975479"/>
    <w:rsid w:val="00D44E7D"/>
    <w:rsid w:val="00E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FC5A3-46E2-4268-BB3C-5B65C9A5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1"/>
        <w:szCs w:val="21"/>
        <w:lang w:val="en-GB" w:eastAsia="en-GB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05C"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rsid w:val="00E33A5F"/>
    <w:pPr>
      <w:spacing w:before="360" w:after="120"/>
      <w:outlineLvl w:val="0"/>
    </w:pPr>
    <w:rPr>
      <w:b/>
      <w:sz w:val="28"/>
      <w:lang w:val="fr-FR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33A5F"/>
    <w:rPr>
      <w:rFonts w:ascii="Arial" w:hAnsi="Arial" w:cs="Arial"/>
      <w:b/>
      <w:sz w:val="28"/>
      <w:szCs w:val="21"/>
      <w:lang w:val="fr-FR" w:bidi="he-IL"/>
    </w:rPr>
  </w:style>
  <w:style w:type="paragraph" w:customStyle="1" w:styleId="DocumentTitle">
    <w:name w:val="Document Title"/>
    <w:basedOn w:val="Normal"/>
    <w:qFormat/>
    <w:rsid w:val="00E33A5F"/>
    <w:pPr>
      <w:spacing w:line="240" w:lineRule="auto"/>
      <w:jc w:val="center"/>
      <w:outlineLvl w:val="0"/>
    </w:pPr>
    <w:rPr>
      <w:b/>
      <w:sz w:val="40"/>
      <w:szCs w:val="36"/>
      <w:lang w:val="fr-FR"/>
    </w:rPr>
  </w:style>
  <w:style w:type="paragraph" w:customStyle="1" w:styleId="Bullet1">
    <w:name w:val="Bullet 1"/>
    <w:basedOn w:val="Normal"/>
    <w:qFormat/>
    <w:rsid w:val="00E33A5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A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A5F"/>
    <w:rPr>
      <w:rFonts w:ascii="Arial" w:hAnsi="Arial" w:cs="Arial"/>
      <w:sz w:val="21"/>
      <w:szCs w:val="21"/>
      <w:lang w:val="en-GB" w:bidi="he-IL"/>
    </w:rPr>
  </w:style>
  <w:style w:type="paragraph" w:styleId="Footer">
    <w:name w:val="footer"/>
    <w:basedOn w:val="Normal"/>
    <w:link w:val="FooterChar"/>
    <w:unhideWhenUsed/>
    <w:rsid w:val="00E33A5F"/>
    <w:pPr>
      <w:tabs>
        <w:tab w:val="right" w:pos="87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33A5F"/>
    <w:rPr>
      <w:rFonts w:ascii="Arial" w:hAnsi="Arial" w:cs="Arial"/>
      <w:sz w:val="21"/>
      <w:szCs w:val="21"/>
      <w:lang w:val="en-GB" w:bidi="he-IL"/>
    </w:rPr>
  </w:style>
  <w:style w:type="paragraph" w:customStyle="1" w:styleId="FooterAddress">
    <w:name w:val="Footer Address"/>
    <w:basedOn w:val="Normal"/>
    <w:link w:val="FooterAddressChar"/>
    <w:qFormat/>
    <w:rsid w:val="00E33A5F"/>
    <w:pPr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sz w:val="14"/>
      <w:szCs w:val="14"/>
      <w:lang w:bidi="ar-SA"/>
    </w:rPr>
  </w:style>
  <w:style w:type="character" w:customStyle="1" w:styleId="FooterAddressChar">
    <w:name w:val="Footer Address Char"/>
    <w:link w:val="FooterAddress"/>
    <w:rsid w:val="00E33A5F"/>
    <w:rPr>
      <w:rFonts w:ascii="Arial" w:eastAsia="Times New Roman" w:hAnsi="Arial" w:cs="Arial"/>
      <w:noProof/>
      <w:sz w:val="14"/>
      <w:szCs w:val="14"/>
      <w:lang w:val="en-GB"/>
    </w:rPr>
  </w:style>
  <w:style w:type="paragraph" w:customStyle="1" w:styleId="Body">
    <w:name w:val="Body"/>
    <w:rsid w:val="00E33A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3034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7D8"/>
    <w:rPr>
      <w:rFonts w:ascii="Arial" w:hAnsi="Arial" w:cs="Arial"/>
      <w:sz w:val="20"/>
      <w:szCs w:val="20"/>
      <w:lang w:val="en-GB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7D8"/>
    <w:rPr>
      <w:rFonts w:ascii="Arial" w:hAnsi="Arial" w:cs="Arial"/>
      <w:b/>
      <w:bCs/>
      <w:sz w:val="20"/>
      <w:szCs w:val="20"/>
      <w:lang w:val="en-GB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D8"/>
    <w:rPr>
      <w:rFonts w:ascii="Segoe UI" w:hAnsi="Segoe UI" w:cs="Segoe UI"/>
      <w:sz w:val="18"/>
      <w:szCs w:val="18"/>
      <w:lang w:val="en-GB" w:bidi="he-IL"/>
    </w:rPr>
  </w:style>
  <w:style w:type="paragraph" w:styleId="ListParagraph">
    <w:name w:val="List Paragraph"/>
    <w:basedOn w:val="Normal"/>
    <w:uiPriority w:val="34"/>
    <w:qFormat/>
    <w:rsid w:val="009F297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ards-a-child-union.formstack.com/forms/call4childun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S-Group@cor.europa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0QfphZzEQx1BBlFOtAryvOlnlA==">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EESC-ECOR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mtibe</dc:creator>
  <cp:lastModifiedBy>Katja Turck</cp:lastModifiedBy>
  <cp:revision>5</cp:revision>
  <dcterms:created xsi:type="dcterms:W3CDTF">2019-04-01T17:02:00Z</dcterms:created>
  <dcterms:modified xsi:type="dcterms:W3CDTF">2021-03-30T07:35:00Z</dcterms:modified>
</cp:coreProperties>
</file>