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893367">
      <w:pPr>
        <w:pStyle w:val="FooterAddress"/>
      </w:pPr>
      <w:r w:rsidRPr="0062605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367" w:rsidRPr="00893367">
        <w:rPr>
          <w:rStyle w:val="Hyperlink"/>
          <w:b/>
          <w:bCs/>
          <w:color w:val="FF0000"/>
          <w:sz w:val="32"/>
          <w:szCs w:val="32"/>
          <w:u w:val="none"/>
        </w:rPr>
        <w:t>Sejħa għall-aħjar prattiki fil-qasam tal-politiki dwar it-tfal</w:t>
      </w:r>
    </w:p>
    <w:p w:rsidR="0062605C" w:rsidRPr="00893367" w:rsidRDefault="0062605C" w:rsidP="0062605C">
      <w:pPr>
        <w:jc w:val="both"/>
        <w:rPr>
          <w:sz w:val="28"/>
          <w:szCs w:val="28"/>
        </w:rPr>
      </w:pPr>
    </w:p>
    <w:p w:rsidR="0062605C" w:rsidRPr="00893367" w:rsidRDefault="00893367" w:rsidP="0062605C">
      <w:pPr>
        <w:jc w:val="both"/>
        <w:rPr>
          <w:b/>
          <w:color w:val="FF0000"/>
          <w:sz w:val="28"/>
          <w:szCs w:val="28"/>
        </w:rPr>
      </w:pPr>
      <w:r w:rsidRPr="00893367">
        <w:rPr>
          <w:b/>
          <w:color w:val="FF0000"/>
          <w:sz w:val="28"/>
          <w:szCs w:val="28"/>
        </w:rPr>
        <w:t>It-tfal huma l-futur tagħna.</w:t>
      </w:r>
    </w:p>
    <w:p w:rsidR="0062605C" w:rsidRPr="00893367" w:rsidRDefault="0062605C" w:rsidP="0062605C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sz w:val="28"/>
          <w:szCs w:val="28"/>
        </w:rPr>
        <w:t xml:space="preserve">Fl-okkażjoni tal-Jum Dinji tat-Tfal fl-20 ta’ Novembru 2020, il-Grupp tagħna - f’kooperazzjoni mal-Fondazzjoni għall-Istudji Progressivi Ewropej (FEPS) - nieda </w:t>
      </w:r>
      <w:hyperlink r:id="rId8" w:history="1">
        <w:r w:rsidRPr="00893367">
          <w:rPr>
            <w:rStyle w:val="Hyperlink"/>
            <w:b/>
            <w:bCs/>
            <w:color w:val="FF0000"/>
            <w:sz w:val="28"/>
            <w:szCs w:val="28"/>
          </w:rPr>
          <w:t>sejħa għal Unjoni tat-Tfal</w:t>
        </w:r>
      </w:hyperlink>
      <w:r w:rsidRPr="00893367">
        <w:rPr>
          <w:sz w:val="28"/>
          <w:szCs w:val="28"/>
        </w:rPr>
        <w:t xml:space="preserve"> bl-objettiv ġenerali tal-ġlieda kontra l</w:t>
      </w:r>
      <w:r w:rsidRPr="00893367">
        <w:rPr>
          <w:sz w:val="28"/>
          <w:szCs w:val="28"/>
          <w:lang w:val="en-US"/>
        </w:rPr>
        <w:t>-faqar</w:t>
      </w:r>
      <w:r w:rsidRPr="00893367">
        <w:rPr>
          <w:sz w:val="28"/>
          <w:szCs w:val="28"/>
        </w:rPr>
        <w:t xml:space="preserve"> fost it-tfal u l-promozzjoni ta’ opportunitajiet indaqs għat-tfal kollha fl-UE, permezz ta': 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93367">
        <w:rPr>
          <w:sz w:val="28"/>
          <w:szCs w:val="28"/>
        </w:rPr>
        <w:t>dħul fis-seħħ rapidu tal-Garanzija Ewropea għat-Tfal;</w:t>
      </w:r>
    </w:p>
    <w:p w:rsidR="00893367" w:rsidRPr="00893367" w:rsidRDefault="00893367" w:rsidP="00893367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93367">
        <w:rPr>
          <w:sz w:val="28"/>
          <w:szCs w:val="28"/>
        </w:rPr>
        <w:t>l-iżvilupp ta' ekosistema ta’ investiment għat-tfal Ewropej li tibda mill-ippjanar korrett tal-finanzjament tal-istrument Next Generation EU;</w:t>
      </w:r>
    </w:p>
    <w:p w:rsidR="00893367" w:rsidRPr="00893367" w:rsidRDefault="00893367" w:rsidP="00893367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893367">
        <w:rPr>
          <w:sz w:val="28"/>
          <w:szCs w:val="28"/>
        </w:rPr>
        <w:t>aċċess</w:t>
      </w:r>
      <w:proofErr w:type="gramEnd"/>
      <w:r w:rsidRPr="00893367">
        <w:rPr>
          <w:sz w:val="28"/>
          <w:szCs w:val="28"/>
        </w:rPr>
        <w:t xml:space="preserve"> universali u ugwali għal edukazzjoni u kura bikrija tat-tfal li jkunu ta’ kwalità u inklużivi.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sz w:val="28"/>
          <w:szCs w:val="28"/>
        </w:rPr>
        <w:t>Is-sejħa ġiet iffirmata mill-awtoritajiet lokali u reġjonali, mill-membri tal-Parlament Ewropew, mill-membri parlamentari nazzjonali, mill-akkademiċi, mill-prattikanti u miċ-ċittadini privati.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sz w:val="28"/>
          <w:szCs w:val="28"/>
        </w:rPr>
        <w:t>Aħna lkoll konxji li s-sitwazzjoni tat-tfal fl-Unjoni Ewropea marret għall-agħar b’mod partikolari bil-pandemija tal-COVID</w:t>
      </w:r>
      <w:r w:rsidRPr="00893367">
        <w:rPr>
          <w:sz w:val="28"/>
          <w:szCs w:val="28"/>
        </w:rPr>
        <w:noBreakHyphen/>
        <w:t>19, u li l-azzjoni immedjata hija talba politika ewlenija li ġejja mill-familja politika tagħna.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sz w:val="28"/>
          <w:szCs w:val="28"/>
        </w:rPr>
        <w:t xml:space="preserve">Il-Pjan ta’ Azzjoni adottat reċentement għall-implimentazzjoni tal-Pilastru Ewropew tad-Drittijiet Soċjali jistipula li, </w:t>
      </w:r>
      <w:proofErr w:type="gramStart"/>
      <w:r w:rsidRPr="00893367">
        <w:rPr>
          <w:sz w:val="28"/>
          <w:szCs w:val="28"/>
        </w:rPr>
        <w:t>minn</w:t>
      </w:r>
      <w:proofErr w:type="gramEnd"/>
      <w:r w:rsidRPr="00893367">
        <w:rPr>
          <w:sz w:val="28"/>
          <w:szCs w:val="28"/>
        </w:rPr>
        <w:t xml:space="preserve"> 15-il miljun persuna li jridu jinħarġu mill-faqar jew l-esklużjoni soċjali sal-2030, mill-inqas 5 miljun minnhom għandhom ikunu tfal. Biex jagħmlu dan, l-Istati Membri l-aktar milquta mill-faqar fost it-tfal huma mitluba jinvestu mill-inqas 25 % tar-riżorsi tagħhom tal-FSE+ fil-ġlieda kontra l-faqar u l-esklużjoni soċjali, li minnhom 5 % jiġu investiti f’miżuri li jiġġieldu l-faqar </w:t>
      </w:r>
      <w:r w:rsidRPr="00893367">
        <w:rPr>
          <w:sz w:val="28"/>
          <w:szCs w:val="28"/>
        </w:rPr>
        <w:lastRenderedPageBreak/>
        <w:t>fost it-tfal. Wieħed għad irid jara jekk dan hux ser jiġi approvat mill-Kunsill.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sz w:val="28"/>
          <w:szCs w:val="28"/>
        </w:rPr>
        <w:t>Huwa għalhekk li fl-2021, nixtiequ nwettqu kampanja favur politiki u komunikazzjoni dwar Unjoni tat-Tfal, bis-saħħa tal-azzjoni u l-appoġġ tagħkom. Intom l-aħjar ambaxxaturi tagħna peress li tinsab fuq quddiem nett biex timplimentaw il-politiki favur it-tfal fil-livell lokali. Għalhekk, nixtiequ nistednukom taqsmu l-aħjar prattiki tagħkom fil-qasam tal-politiki dwar it-tfal.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proofErr w:type="gramStart"/>
      <w:r w:rsidRPr="00893367">
        <w:rPr>
          <w:sz w:val="28"/>
          <w:szCs w:val="28"/>
        </w:rPr>
        <w:t>L-aħjar prattiki tagħkom jistgħu jkunu relatati ma’: garanzija u estensjoni tal-aċċess għas-servizzi pubbliċi tal-kura tat-tfal; attivazzjoni ta’ azzjonijiet speċifiċi għall-inklużjoni ta’ tfal żvantaġġati; żgurar tad-drittijiet u l-intitolamenti legali tat-tfal; provvediment ta’ introjtu bażiku għat-tfal jew skemi ta’ trasferimenti ta’ dħul li jibbenefikaw minnhom it-tfal; promozzjoni ta’ eżiti tat-tagħlim, kurrikuli u ambjenti ta’ tagħlim li jkunu inklużivi u li jippromovu l-ħiliet tas-seklu 21 għat-tfal kollha; appoġġ għal proġetti pedagoġiċi favur l-għalliema u l-persunal bħala koaġenti tal-bidla; promozzjoni tal-involviment demokratiku u l-parteċipazzjoni fit-tagħlim tal-ġenituri u l-komunitajiet.</w:t>
      </w:r>
      <w:proofErr w:type="gramEnd"/>
    </w:p>
    <w:p w:rsidR="00893367" w:rsidRPr="00893367" w:rsidRDefault="00893367" w:rsidP="00893367">
      <w:pPr>
        <w:jc w:val="both"/>
        <w:rPr>
          <w:sz w:val="28"/>
          <w:szCs w:val="28"/>
        </w:rPr>
      </w:pPr>
    </w:p>
    <w:p w:rsidR="00893367" w:rsidRPr="00893367" w:rsidRDefault="00893367" w:rsidP="00893367">
      <w:pPr>
        <w:jc w:val="both"/>
        <w:rPr>
          <w:b/>
          <w:sz w:val="28"/>
          <w:szCs w:val="28"/>
        </w:rPr>
      </w:pPr>
      <w:r w:rsidRPr="00893367">
        <w:rPr>
          <w:b/>
          <w:sz w:val="28"/>
          <w:szCs w:val="28"/>
        </w:rPr>
        <w:t>Il-kontribut tagħkom jista’ jieħu l-forma ta’:</w:t>
      </w:r>
    </w:p>
    <w:p w:rsidR="00893367" w:rsidRPr="00893367" w:rsidRDefault="00893367" w:rsidP="00893367">
      <w:pPr>
        <w:jc w:val="both"/>
        <w:rPr>
          <w:b/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proofErr w:type="gramStart"/>
      <w:r w:rsidRPr="00893367">
        <w:rPr>
          <w:b/>
          <w:sz w:val="28"/>
          <w:szCs w:val="28"/>
        </w:rPr>
        <w:t>i</w:t>
      </w:r>
      <w:proofErr w:type="gramEnd"/>
      <w:r w:rsidRPr="00893367">
        <w:rPr>
          <w:b/>
          <w:sz w:val="28"/>
          <w:szCs w:val="28"/>
        </w:rPr>
        <w:t xml:space="preserve">) </w:t>
      </w:r>
      <w:r w:rsidRPr="00893367">
        <w:rPr>
          <w:b/>
          <w:sz w:val="28"/>
          <w:szCs w:val="28"/>
        </w:rPr>
        <w:tab/>
        <w:t xml:space="preserve">test ta’ madwar 800 kelma dwar l-implimentazzjoni tal-politiki tal-kura tat-tfal fil-bliet/reġjuni tagħkom u l-fehmiet politiċi tagħkom dwar għaliex il-politiki tal-kura tat-tfal huma importanti </w:t>
      </w:r>
      <w:r w:rsidRPr="00893367">
        <w:rPr>
          <w:sz w:val="28"/>
          <w:szCs w:val="28"/>
        </w:rPr>
        <w:t>(ikun ideali jekk tistgħu tibagħtulna wkoll ritratti jew filmati biex jakkumpanjaw it-test tagħkom);</w:t>
      </w:r>
    </w:p>
    <w:p w:rsidR="00893367" w:rsidRPr="00893367" w:rsidRDefault="00893367" w:rsidP="00893367">
      <w:pPr>
        <w:jc w:val="both"/>
        <w:rPr>
          <w:b/>
          <w:sz w:val="28"/>
          <w:szCs w:val="28"/>
        </w:rPr>
      </w:pPr>
      <w:proofErr w:type="gramStart"/>
      <w:r w:rsidRPr="00893367">
        <w:rPr>
          <w:sz w:val="28"/>
          <w:szCs w:val="28"/>
        </w:rPr>
        <w:t>u/jew</w:t>
      </w:r>
      <w:proofErr w:type="gramEnd"/>
    </w:p>
    <w:p w:rsidR="00893367" w:rsidRPr="00893367" w:rsidRDefault="00893367" w:rsidP="00893367">
      <w:pPr>
        <w:jc w:val="both"/>
        <w:rPr>
          <w:b/>
          <w:sz w:val="28"/>
          <w:szCs w:val="28"/>
        </w:rPr>
      </w:pP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b/>
          <w:sz w:val="28"/>
          <w:szCs w:val="28"/>
        </w:rPr>
        <w:t xml:space="preserve">ii) </w:t>
      </w:r>
      <w:r w:rsidRPr="00893367">
        <w:rPr>
          <w:b/>
          <w:sz w:val="28"/>
          <w:szCs w:val="28"/>
        </w:rPr>
        <w:tab/>
      </w:r>
      <w:proofErr w:type="gramStart"/>
      <w:r w:rsidRPr="00893367">
        <w:rPr>
          <w:b/>
          <w:sz w:val="28"/>
          <w:szCs w:val="28"/>
        </w:rPr>
        <w:t>tweġiba</w:t>
      </w:r>
      <w:proofErr w:type="gramEnd"/>
      <w:r w:rsidRPr="00893367">
        <w:rPr>
          <w:b/>
          <w:sz w:val="28"/>
          <w:szCs w:val="28"/>
        </w:rPr>
        <w:t xml:space="preserve"> għall-kwestjonarju li huwa disponibbli hawnhekk.</w:t>
      </w:r>
    </w:p>
    <w:p w:rsidR="00893367" w:rsidRPr="00893367" w:rsidRDefault="00893367" w:rsidP="00893367">
      <w:pPr>
        <w:jc w:val="both"/>
        <w:rPr>
          <w:sz w:val="28"/>
          <w:szCs w:val="28"/>
        </w:rPr>
      </w:pPr>
      <w:r w:rsidRPr="00893367">
        <w:rPr>
          <w:sz w:val="28"/>
          <w:szCs w:val="28"/>
        </w:rPr>
        <w:t xml:space="preserve">Napprezzaw ħafna jekk tkunu tistgħu tibagħtu il-kontribut tagħkom sal-aħħar ta’ April 2021. </w:t>
      </w:r>
    </w:p>
    <w:p w:rsidR="00893367" w:rsidRPr="00893367" w:rsidRDefault="00893367" w:rsidP="00893367">
      <w:pPr>
        <w:jc w:val="both"/>
        <w:rPr>
          <w:b/>
          <w:sz w:val="28"/>
          <w:szCs w:val="28"/>
        </w:rPr>
      </w:pPr>
    </w:p>
    <w:p w:rsidR="00893367" w:rsidRPr="00893367" w:rsidRDefault="00893367" w:rsidP="00893367">
      <w:pPr>
        <w:jc w:val="both"/>
        <w:rPr>
          <w:rStyle w:val="Hyperlink"/>
          <w:b/>
          <w:sz w:val="28"/>
          <w:szCs w:val="28"/>
        </w:rPr>
      </w:pPr>
      <w:r w:rsidRPr="00893367">
        <w:rPr>
          <w:b/>
          <w:sz w:val="28"/>
          <w:szCs w:val="28"/>
        </w:rPr>
        <w:t xml:space="preserve">Għal kwalunkwe mistoqsija, toqogħdux lura milli tiktbulna fuq </w:t>
      </w:r>
      <w:hyperlink r:id="rId9" w:history="1">
        <w:r w:rsidRPr="00893367">
          <w:rPr>
            <w:rStyle w:val="Hyperlink"/>
            <w:b/>
            <w:sz w:val="28"/>
            <w:szCs w:val="28"/>
          </w:rPr>
          <w:t>PES-Group@cor.europa.eu</w:t>
        </w:r>
      </w:hyperlink>
      <w:r w:rsidRPr="00893367">
        <w:rPr>
          <w:b/>
          <w:sz w:val="28"/>
          <w:szCs w:val="28"/>
        </w:rPr>
        <w:t>.</w:t>
      </w:r>
    </w:p>
    <w:p w:rsidR="00E11EA9" w:rsidRPr="00893367" w:rsidRDefault="00E11EA9" w:rsidP="00893367">
      <w:pPr>
        <w:rPr>
          <w:color w:val="FF0000"/>
          <w:sz w:val="28"/>
          <w:szCs w:val="28"/>
        </w:rPr>
      </w:pPr>
      <w:bookmarkStart w:id="0" w:name="_GoBack"/>
      <w:bookmarkEnd w:id="0"/>
    </w:p>
    <w:p w:rsidR="00893367" w:rsidRPr="00893367" w:rsidRDefault="00893367" w:rsidP="00893367">
      <w:pPr>
        <w:rPr>
          <w:b/>
          <w:bCs/>
          <w:color w:val="FF0000"/>
          <w:sz w:val="28"/>
          <w:szCs w:val="28"/>
        </w:rPr>
      </w:pPr>
      <w:r w:rsidRPr="00893367">
        <w:rPr>
          <w:b/>
          <w:bCs/>
          <w:color w:val="FF0000"/>
          <w:sz w:val="28"/>
          <w:szCs w:val="28"/>
        </w:rPr>
        <w:lastRenderedPageBreak/>
        <w:t>KWESTJONARJU</w:t>
      </w:r>
    </w:p>
    <w:p w:rsidR="00893367" w:rsidRPr="00893367" w:rsidRDefault="00893367" w:rsidP="00893367">
      <w:pPr>
        <w:rPr>
          <w:sz w:val="28"/>
          <w:szCs w:val="28"/>
        </w:rPr>
      </w:pP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>Isem: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>Belt, reġjun, gvern lokali rappreżentat: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>Pajjiż: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 xml:space="preserve">Rwol jew funzjoni politika: 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 xml:space="preserve">Id-daqs tal-belt, ir-reġjun, il-gvern lokali rappreżentat </w:t>
      </w:r>
      <w:r w:rsidRPr="00893367">
        <w:rPr>
          <w:i/>
          <w:iCs/>
          <w:sz w:val="28"/>
          <w:szCs w:val="28"/>
        </w:rPr>
        <w:t>(popolazzjoni)</w:t>
      </w:r>
      <w:r w:rsidRPr="00893367">
        <w:rPr>
          <w:sz w:val="28"/>
          <w:szCs w:val="28"/>
        </w:rPr>
        <w:t xml:space="preserve">: 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 xml:space="preserve">Indika l-% tal-unitajiet domestiċi żvantaġġati fit-territorju tiegħek, u fi ħdanhom, il-% tat-tfal ikkonċernati: </w:t>
      </w:r>
    </w:p>
    <w:p w:rsidR="00893367" w:rsidRPr="00893367" w:rsidRDefault="00893367" w:rsidP="00893367">
      <w:pPr>
        <w:ind w:firstLine="360"/>
        <w:rPr>
          <w:i/>
          <w:iCs/>
          <w:sz w:val="28"/>
          <w:szCs w:val="28"/>
        </w:rPr>
      </w:pPr>
      <w:r w:rsidRPr="00893367">
        <w:rPr>
          <w:i/>
          <w:iCs/>
          <w:sz w:val="28"/>
          <w:szCs w:val="28"/>
        </w:rPr>
        <w:t>(Żvantaġġ” eż. dħul aktar baxx/qgħad, skont l-indikaturi nazzjonali)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>Indika l-% tad-diversità fit-territorju tiegħek:</w:t>
      </w:r>
    </w:p>
    <w:p w:rsidR="00893367" w:rsidRPr="00893367" w:rsidRDefault="00893367" w:rsidP="00893367">
      <w:pPr>
        <w:pStyle w:val="ListParagraph"/>
        <w:ind w:left="360"/>
        <w:rPr>
          <w:i/>
          <w:iCs/>
          <w:sz w:val="28"/>
          <w:szCs w:val="28"/>
        </w:rPr>
      </w:pPr>
      <w:r w:rsidRPr="00893367">
        <w:rPr>
          <w:i/>
          <w:iCs/>
          <w:sz w:val="28"/>
          <w:szCs w:val="28"/>
        </w:rPr>
        <w:t>(Unitajiet domestiċi bi sfond ta’ immigrazzjoni)</w:t>
      </w:r>
    </w:p>
    <w:p w:rsidR="00893367" w:rsidRPr="00893367" w:rsidRDefault="00893367" w:rsidP="00893367">
      <w:pPr>
        <w:pStyle w:val="ListParagraph"/>
        <w:ind w:left="360"/>
        <w:rPr>
          <w:b/>
          <w:bCs/>
          <w:sz w:val="28"/>
          <w:szCs w:val="28"/>
        </w:rPr>
      </w:pPr>
    </w:p>
    <w:p w:rsidR="00893367" w:rsidRPr="00893367" w:rsidRDefault="00893367" w:rsidP="00893367">
      <w:pPr>
        <w:rPr>
          <w:b/>
          <w:bCs/>
          <w:sz w:val="28"/>
          <w:szCs w:val="28"/>
        </w:rPr>
      </w:pPr>
      <w:r w:rsidRPr="00893367">
        <w:rPr>
          <w:b/>
          <w:bCs/>
          <w:sz w:val="28"/>
          <w:szCs w:val="28"/>
        </w:rPr>
        <w:t>Miżuri ġenerali għall-ġlieda kontra l-faqar tal-ġenituri/gwardjani bħala mezz biex jiġi miġġieled il-faqar fost it-tfal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93367">
        <w:rPr>
          <w:sz w:val="28"/>
          <w:szCs w:val="28"/>
        </w:rPr>
        <w:t>Indika l-miżuri ġenerali applikati fit-territorju tiegħek għall-appoġġ ta’ unitajiet domestiċi żvantaġġati (eż. appoġġ għad-dħul, akkomodazzjoni, aċċess għas-saħħa, eċċ.)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93367">
        <w:rPr>
          <w:sz w:val="28"/>
          <w:szCs w:val="28"/>
        </w:rPr>
        <w:t>Indika jekk il-miżuri speċifiċi japplikawx għal dawk l-unitajiet domestiċi żvantaġġati bit-tfal</w:t>
      </w:r>
    </w:p>
    <w:p w:rsidR="00893367" w:rsidRPr="00893367" w:rsidRDefault="00893367" w:rsidP="00893367">
      <w:pPr>
        <w:rPr>
          <w:b/>
          <w:bCs/>
          <w:sz w:val="28"/>
          <w:szCs w:val="28"/>
        </w:rPr>
      </w:pPr>
    </w:p>
    <w:p w:rsidR="00893367" w:rsidRPr="00893367" w:rsidRDefault="00893367" w:rsidP="00893367">
      <w:pPr>
        <w:rPr>
          <w:b/>
          <w:bCs/>
          <w:sz w:val="28"/>
          <w:szCs w:val="28"/>
        </w:rPr>
      </w:pPr>
      <w:r w:rsidRPr="00893367">
        <w:rPr>
          <w:b/>
          <w:bCs/>
          <w:sz w:val="28"/>
          <w:szCs w:val="28"/>
        </w:rPr>
        <w:t>Il-Kura u l-Edukazzjoni Bikrija tat-Tfal (ECEC)</w:t>
      </w:r>
    </w:p>
    <w:p w:rsidR="00893367" w:rsidRPr="00893367" w:rsidRDefault="00893367" w:rsidP="00893367">
      <w:pPr>
        <w:rPr>
          <w:b/>
          <w:bCs/>
          <w:sz w:val="28"/>
          <w:szCs w:val="28"/>
        </w:rPr>
      </w:pP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proofErr w:type="gramStart"/>
      <w:r w:rsidRPr="00893367">
        <w:rPr>
          <w:sz w:val="28"/>
          <w:szCs w:val="28"/>
        </w:rPr>
        <w:t>%</w:t>
      </w:r>
      <w:proofErr w:type="gramEnd"/>
      <w:r w:rsidRPr="00893367">
        <w:rPr>
          <w:sz w:val="28"/>
          <w:szCs w:val="28"/>
        </w:rPr>
        <w:t xml:space="preserve"> ta’ tfal taħt l-età ta’ 3 snin irreġistrati fi programmi tal-ECEC </w:t>
      </w:r>
      <w:r w:rsidRPr="00893367">
        <w:rPr>
          <w:i/>
          <w:iCs/>
          <w:sz w:val="28"/>
          <w:szCs w:val="28"/>
        </w:rPr>
        <w:t>(eż. faċilitajiet għall-indukrar tat-trabi, skejjel preprimarji, eċċ.)</w:t>
      </w:r>
      <w:r w:rsidRPr="00893367">
        <w:rPr>
          <w:sz w:val="28"/>
          <w:szCs w:val="28"/>
        </w:rPr>
        <w:t>: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>Fost it-tfal irreġistrati, % fi</w:t>
      </w:r>
    </w:p>
    <w:p w:rsidR="00893367" w:rsidRPr="00893367" w:rsidRDefault="00893367" w:rsidP="00893367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893367">
        <w:rPr>
          <w:sz w:val="28"/>
          <w:szCs w:val="28"/>
        </w:rPr>
        <w:t xml:space="preserve">Servizzi pubbliċi </w:t>
      </w:r>
      <w:r w:rsidRPr="00893367">
        <w:rPr>
          <w:i/>
          <w:iCs/>
          <w:sz w:val="28"/>
          <w:szCs w:val="28"/>
        </w:rPr>
        <w:t>(ġestiti direttament mill-awtoritajiet lokali jew ġestjoni mogħtija lil organizzazzjoni mingħajr skop ta’ qligħ issussidjata mill-pubbliku)</w:t>
      </w:r>
      <w:r w:rsidRPr="00893367">
        <w:rPr>
          <w:sz w:val="28"/>
          <w:szCs w:val="28"/>
        </w:rPr>
        <w:t xml:space="preserve">: </w:t>
      </w:r>
    </w:p>
    <w:p w:rsidR="00893367" w:rsidRPr="00893367" w:rsidRDefault="00893367" w:rsidP="00893367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893367">
        <w:rPr>
          <w:sz w:val="28"/>
          <w:szCs w:val="28"/>
        </w:rPr>
        <w:t xml:space="preserve">Servizzi privati </w:t>
      </w:r>
      <w:r w:rsidRPr="00893367">
        <w:rPr>
          <w:i/>
          <w:iCs/>
          <w:sz w:val="28"/>
          <w:szCs w:val="28"/>
        </w:rPr>
        <w:t>(tariffi deċiżi liberament mill-istituzzjoni għall-profitt, l-ebda kontribuzzjoni mogħtija mill-pubbliku)</w:t>
      </w:r>
    </w:p>
    <w:p w:rsidR="00893367" w:rsidRPr="00893367" w:rsidRDefault="00893367" w:rsidP="00893367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893367">
        <w:rPr>
          <w:sz w:val="28"/>
          <w:szCs w:val="28"/>
        </w:rPr>
        <w:t xml:space="preserve">Sistema mħallta </w:t>
      </w:r>
      <w:r w:rsidRPr="00893367">
        <w:rPr>
          <w:i/>
          <w:iCs/>
          <w:sz w:val="28"/>
          <w:szCs w:val="28"/>
        </w:rPr>
        <w:t>(istituzzjonijiet privati bi skop ta’ qligħ appoġġjati finanzjarjament b’mod dirett mill-pubbliku jew indirettament, eż. b’familji li jirċievu vawċers)</w:t>
      </w:r>
      <w:r w:rsidRPr="00893367">
        <w:rPr>
          <w:sz w:val="28"/>
          <w:szCs w:val="28"/>
        </w:rPr>
        <w:t xml:space="preserve"> 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284" w:hanging="284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Kif tiżgura aċċess ugwali għall-ECEC għal tfal taħt l-età ta’ 3 snin </w:t>
      </w:r>
      <w:r w:rsidRPr="00893367">
        <w:rPr>
          <w:i/>
          <w:iCs/>
          <w:sz w:val="28"/>
          <w:szCs w:val="28"/>
        </w:rPr>
        <w:t>(għażliet multipli)</w:t>
      </w:r>
      <w:r w:rsidRPr="00893367">
        <w:rPr>
          <w:sz w:val="28"/>
          <w:szCs w:val="28"/>
        </w:rPr>
        <w:t xml:space="preserve">? </w:t>
      </w:r>
    </w:p>
    <w:p w:rsidR="00893367" w:rsidRPr="00893367" w:rsidRDefault="00893367" w:rsidP="00893367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Tariffi progressivi </w:t>
      </w:r>
      <w:r w:rsidRPr="00893367">
        <w:rPr>
          <w:i/>
          <w:iCs/>
          <w:sz w:val="28"/>
          <w:szCs w:val="28"/>
        </w:rPr>
        <w:t>(il-ġenituri jħallsu skont id-dħul tagħhom)</w:t>
      </w:r>
    </w:p>
    <w:p w:rsidR="00893367" w:rsidRPr="00893367" w:rsidRDefault="00893367" w:rsidP="00893367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Faċilitajiet/servizzi mibnija f’żoni żvantaġġati </w:t>
      </w:r>
      <w:r w:rsidRPr="00893367">
        <w:rPr>
          <w:i/>
          <w:iCs/>
          <w:sz w:val="28"/>
          <w:szCs w:val="28"/>
        </w:rPr>
        <w:t>(fejn jgħixu unitajiet domestiċi żvantaġġati)</w:t>
      </w:r>
    </w:p>
    <w:p w:rsidR="00893367" w:rsidRPr="00893367" w:rsidRDefault="00893367" w:rsidP="00893367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Gratwità ta’ servizzi </w:t>
      </w:r>
      <w:r w:rsidRPr="00893367">
        <w:rPr>
          <w:i/>
          <w:iCs/>
          <w:sz w:val="28"/>
          <w:szCs w:val="28"/>
        </w:rPr>
        <w:t xml:space="preserve">(għal unitajiet domestiċi żvantaġġati jew il-familji kollha għal sena waħda jew aktar) </w:t>
      </w:r>
    </w:p>
    <w:p w:rsidR="00893367" w:rsidRPr="00893367" w:rsidRDefault="00893367" w:rsidP="00893367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lastRenderedPageBreak/>
        <w:t xml:space="preserve">Prijorità fl-aċċess għal tfal minn ambjenti żvantaġġati </w:t>
      </w:r>
      <w:r w:rsidRPr="00893367">
        <w:rPr>
          <w:i/>
          <w:iCs/>
          <w:sz w:val="28"/>
          <w:szCs w:val="28"/>
        </w:rPr>
        <w:t>(kriterji għal iskrizzjoni favur eż. ommijiet waħedhom, ġenituri qiegħda jew fit-tfittxija għal impjieg)</w:t>
      </w:r>
    </w:p>
    <w:p w:rsidR="00893367" w:rsidRPr="00893367" w:rsidRDefault="00893367" w:rsidP="00893367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Il-bini ta’ għarfien fost ġenituri żvantaġġati dwar l-importanza tal-ECEC</w:t>
      </w:r>
    </w:p>
    <w:p w:rsidR="00893367" w:rsidRPr="00893367" w:rsidRDefault="00893367" w:rsidP="00893367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Oħrajn </w:t>
      </w:r>
      <w:r w:rsidRPr="00893367">
        <w:rPr>
          <w:i/>
          <w:iCs/>
          <w:sz w:val="28"/>
          <w:szCs w:val="28"/>
        </w:rPr>
        <w:t>(Iddeskrivi)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93367">
        <w:rPr>
          <w:sz w:val="28"/>
          <w:szCs w:val="28"/>
        </w:rPr>
        <w:t xml:space="preserve">X’inhi l-isfida ewlenija li qed tiffaċċja biex tiżgura aċċess ugwali għal ECEC taħt l-età ta’ 3 snin </w:t>
      </w:r>
      <w:r w:rsidRPr="00893367">
        <w:rPr>
          <w:i/>
          <w:iCs/>
          <w:sz w:val="28"/>
          <w:szCs w:val="28"/>
        </w:rPr>
        <w:t>(għażliet multipli)</w:t>
      </w:r>
      <w:r w:rsidRPr="00893367">
        <w:rPr>
          <w:sz w:val="28"/>
          <w:szCs w:val="28"/>
        </w:rPr>
        <w:t>?</w:t>
      </w:r>
    </w:p>
    <w:p w:rsidR="00893367" w:rsidRPr="00893367" w:rsidRDefault="00893367" w:rsidP="00893367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Nuqqas ta’ finanzjament adegwat </w:t>
      </w:r>
      <w:r w:rsidRPr="00893367">
        <w:rPr>
          <w:i/>
          <w:iCs/>
          <w:sz w:val="28"/>
          <w:szCs w:val="28"/>
        </w:rPr>
        <w:t>(mir-riżorsi proprji u trasferimenti limitati mill-gvern ċentrali, li jimpedixxu l-bini ta’ strutturi u/jew inaqqsu l-kontribuzzjonijiet finanzjarji tal-familji)</w:t>
      </w:r>
    </w:p>
    <w:p w:rsidR="00893367" w:rsidRPr="00893367" w:rsidRDefault="00893367" w:rsidP="00893367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Kriterji għall-aċċess li jiskoraġġixxu familji żvantaġġati </w:t>
      </w:r>
      <w:r w:rsidRPr="00893367">
        <w:rPr>
          <w:i/>
          <w:iCs/>
          <w:sz w:val="28"/>
          <w:szCs w:val="28"/>
        </w:rPr>
        <w:t>(eż. postijiet riżervati biss għal ġenituri impjegati, ostakli lingwistiċi għal ġenituri bi sfond ta’ migrazzjoni, prossimità, eċċ.)</w:t>
      </w:r>
      <w:r w:rsidRPr="00893367">
        <w:rPr>
          <w:sz w:val="28"/>
          <w:szCs w:val="28"/>
        </w:rPr>
        <w:t xml:space="preserve"> </w:t>
      </w:r>
    </w:p>
    <w:p w:rsidR="00893367" w:rsidRPr="00893367" w:rsidRDefault="00893367" w:rsidP="00893367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Nuqqas ta’ għarfien fost familji żvantaġġati dwar l-importanza tal-ECEC</w:t>
      </w:r>
    </w:p>
    <w:p w:rsidR="00893367" w:rsidRPr="00893367" w:rsidRDefault="00893367" w:rsidP="00893367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Oħrajn </w:t>
      </w:r>
      <w:r w:rsidRPr="00893367">
        <w:rPr>
          <w:i/>
          <w:iCs/>
          <w:sz w:val="28"/>
          <w:szCs w:val="28"/>
        </w:rPr>
        <w:t>(Iddeskrivi)</w:t>
      </w:r>
    </w:p>
    <w:p w:rsidR="00893367" w:rsidRPr="00893367" w:rsidRDefault="00893367" w:rsidP="00893367">
      <w:pPr>
        <w:rPr>
          <w:rFonts w:eastAsia="Times New Roman"/>
          <w:sz w:val="28"/>
          <w:szCs w:val="28"/>
        </w:rPr>
      </w:pPr>
    </w:p>
    <w:p w:rsidR="00893367" w:rsidRPr="00893367" w:rsidRDefault="00893367" w:rsidP="00893367">
      <w:pPr>
        <w:keepNext/>
        <w:rPr>
          <w:rFonts w:eastAsia="Times New Roman"/>
          <w:b/>
          <w:bCs/>
          <w:sz w:val="28"/>
          <w:szCs w:val="28"/>
        </w:rPr>
      </w:pPr>
      <w:r w:rsidRPr="00893367">
        <w:rPr>
          <w:b/>
          <w:bCs/>
          <w:sz w:val="28"/>
          <w:szCs w:val="28"/>
        </w:rPr>
        <w:t xml:space="preserve">L-impatt tal-COVID19 </w:t>
      </w:r>
    </w:p>
    <w:p w:rsidR="00893367" w:rsidRPr="00893367" w:rsidRDefault="00893367" w:rsidP="00893367">
      <w:pPr>
        <w:keepNext/>
        <w:rPr>
          <w:rFonts w:eastAsia="Times New Roman"/>
          <w:sz w:val="28"/>
          <w:szCs w:val="28"/>
        </w:rPr>
      </w:pPr>
    </w:p>
    <w:p w:rsidR="00893367" w:rsidRPr="00893367" w:rsidRDefault="00893367" w:rsidP="00893367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Il-kriżi wara l-COVID-19 kif tħalli impatt fuq il-kapaċità tiegħek li twassal ECEC għal tfal taħt it-3 snin </w:t>
      </w:r>
      <w:r w:rsidRPr="00893367">
        <w:rPr>
          <w:i/>
          <w:iCs/>
          <w:sz w:val="28"/>
          <w:szCs w:val="28"/>
        </w:rPr>
        <w:t>(għażliet multipli)</w:t>
      </w:r>
      <w:r w:rsidRPr="00893367">
        <w:rPr>
          <w:sz w:val="28"/>
          <w:szCs w:val="28"/>
        </w:rPr>
        <w:t xml:space="preserve">? </w:t>
      </w:r>
    </w:p>
    <w:p w:rsidR="00893367" w:rsidRPr="00893367" w:rsidRDefault="00893367" w:rsidP="00893367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Tnaqqis ta’ fondi/definanzjament mill-gvern ċentrali u riżorsi proprji (taxxi lokali)/Tnaqqis ta’ servizzi u postijiet</w:t>
      </w:r>
    </w:p>
    <w:p w:rsidR="00893367" w:rsidRPr="00893367" w:rsidRDefault="00893367" w:rsidP="00893367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Tnaqqis fid-domanda minħabba diffikultajiet finanzjarji tal-unitajiet domestiċi u żieda ġenerali fil-qgħad</w:t>
      </w:r>
    </w:p>
    <w:p w:rsidR="00893367" w:rsidRPr="00893367" w:rsidRDefault="00893367" w:rsidP="00893367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Oħrajn </w:t>
      </w:r>
      <w:r w:rsidRPr="00893367">
        <w:rPr>
          <w:i/>
          <w:iCs/>
          <w:sz w:val="28"/>
          <w:szCs w:val="28"/>
        </w:rPr>
        <w:t>(Iddeskrivi)</w:t>
      </w:r>
    </w:p>
    <w:p w:rsidR="00893367" w:rsidRPr="00893367" w:rsidRDefault="00893367" w:rsidP="00893367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X’soluzzjonijiet tipprevedi biex iżżomm/tespandi s-servizzi tal-ECEC għal tfal taħt it-3 snin bħala parti mill-irkupru?</w:t>
      </w:r>
    </w:p>
    <w:p w:rsidR="00893367" w:rsidRPr="00893367" w:rsidRDefault="00893367" w:rsidP="00893367">
      <w:pPr>
        <w:pStyle w:val="ListParagraph"/>
        <w:ind w:left="426"/>
        <w:rPr>
          <w:rFonts w:eastAsia="Times New Roman"/>
          <w:sz w:val="28"/>
          <w:szCs w:val="28"/>
        </w:rPr>
      </w:pPr>
      <w:r w:rsidRPr="00893367">
        <w:rPr>
          <w:i/>
          <w:iCs/>
          <w:sz w:val="28"/>
          <w:szCs w:val="28"/>
        </w:rPr>
        <w:t>(Iddeskrivi)</w:t>
      </w:r>
    </w:p>
    <w:p w:rsidR="00893367" w:rsidRPr="00893367" w:rsidRDefault="00893367" w:rsidP="00893367">
      <w:pPr>
        <w:pStyle w:val="ListParagraph"/>
        <w:ind w:left="426"/>
        <w:rPr>
          <w:rFonts w:eastAsia="Times New Roman"/>
          <w:sz w:val="28"/>
          <w:szCs w:val="28"/>
        </w:rPr>
      </w:pPr>
    </w:p>
    <w:p w:rsidR="00893367" w:rsidRPr="00893367" w:rsidRDefault="00893367" w:rsidP="00893367">
      <w:pPr>
        <w:rPr>
          <w:rFonts w:eastAsia="Times New Roman"/>
          <w:b/>
          <w:bCs/>
          <w:sz w:val="28"/>
          <w:szCs w:val="28"/>
        </w:rPr>
      </w:pPr>
      <w:r w:rsidRPr="00893367">
        <w:rPr>
          <w:b/>
          <w:bCs/>
          <w:sz w:val="28"/>
          <w:szCs w:val="28"/>
        </w:rPr>
        <w:t>Prattiki Innovattivi</w:t>
      </w:r>
    </w:p>
    <w:p w:rsidR="00893367" w:rsidRPr="00893367" w:rsidRDefault="00893367" w:rsidP="00893367">
      <w:pPr>
        <w:rPr>
          <w:rFonts w:eastAsia="Times New Roman"/>
          <w:b/>
          <w:bCs/>
          <w:sz w:val="28"/>
          <w:szCs w:val="28"/>
        </w:rPr>
      </w:pPr>
    </w:p>
    <w:p w:rsidR="00893367" w:rsidRPr="00893367" w:rsidRDefault="00893367" w:rsidP="00893367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Żviluppajt prattiki innovattivi speċifiċi sabiex: </w:t>
      </w:r>
    </w:p>
    <w:p w:rsidR="00893367" w:rsidRPr="00893367" w:rsidRDefault="00893367" w:rsidP="00893367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Tiżgura li t-tfal minn status soċjoekonomiku aktar baxx jew ta’ diversità jibbenefikaw bis-sħiħ mill-ECEC: l-involviment tal-ġenituri fix-xejriet edukattivi tat-tfal; l-involviment tal-komunità (NGOs); taħriġ u drittijiet tal-ħaddiema tal-ECEC; programmi/prattiki pedagoġiċi inklużivi li jħaddnu d-diversità, il-kooperazzjoni u s-solidarjetà; il-konnessjoni tal-ECEC ma’ servizzi/protezzjoni soċjali oħra mmirati lejn familji bħal appoġġ </w:t>
      </w:r>
      <w:r w:rsidRPr="00893367">
        <w:rPr>
          <w:sz w:val="28"/>
          <w:szCs w:val="28"/>
        </w:rPr>
        <w:lastRenderedPageBreak/>
        <w:t xml:space="preserve">għad-dħul, programmi attivi tas-suq tax-xogħol, akkomodazzjoni, eċċ. </w:t>
      </w:r>
    </w:p>
    <w:p w:rsidR="00893367" w:rsidRPr="00893367" w:rsidRDefault="00893367" w:rsidP="00893367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Sostenibbiltà:  il-bini ta’ bini li ma jagħmilx ħsara lill-ambjent; l-użu ta’ materjal riċiklat għat-tagħlim; ikel organiku u ikel </w:t>
      </w:r>
      <w:proofErr w:type="gramStart"/>
      <w:r w:rsidRPr="00893367">
        <w:rPr>
          <w:sz w:val="28"/>
          <w:szCs w:val="28"/>
        </w:rPr>
        <w:t>minn</w:t>
      </w:r>
      <w:proofErr w:type="gramEnd"/>
      <w:r w:rsidRPr="00893367">
        <w:rPr>
          <w:sz w:val="28"/>
          <w:szCs w:val="28"/>
        </w:rPr>
        <w:t xml:space="preserve"> produtturi lokali; edukazzjoni ambjentali, eċċ. </w:t>
      </w:r>
    </w:p>
    <w:p w:rsidR="00893367" w:rsidRPr="00893367" w:rsidRDefault="00893367" w:rsidP="00893367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Id-diġitalizzazzjoni: l-użu ta’ teknoloġija ġdida għat-tagħlim u l-iżvilupp tat-tfal, ix-xogħol tal-għalliema; taħriġ għall-persunal; l-użu ta’ għodod diġitali għall-komunikazzjoni mal-ġenituri; id-diġitalizzazzjoni tal-infrastrutturi, eċċ.</w:t>
      </w:r>
    </w:p>
    <w:p w:rsidR="00893367" w:rsidRPr="00893367" w:rsidRDefault="00893367" w:rsidP="00893367">
      <w:pPr>
        <w:ind w:left="426"/>
        <w:rPr>
          <w:rFonts w:eastAsia="Times New Roman"/>
          <w:i/>
          <w:iCs/>
          <w:sz w:val="28"/>
          <w:szCs w:val="28"/>
        </w:rPr>
      </w:pPr>
      <w:r w:rsidRPr="00893367">
        <w:rPr>
          <w:i/>
          <w:iCs/>
          <w:sz w:val="28"/>
          <w:szCs w:val="28"/>
        </w:rPr>
        <w:t>(Iddeskrivi għal dawk l-oqsma fejn ġew żviluppati prattiki)</w:t>
      </w:r>
    </w:p>
    <w:p w:rsidR="00893367" w:rsidRPr="00893367" w:rsidRDefault="00893367" w:rsidP="00893367">
      <w:pPr>
        <w:ind w:left="426"/>
        <w:rPr>
          <w:rFonts w:eastAsia="Times New Roman"/>
          <w:i/>
          <w:iCs/>
          <w:sz w:val="28"/>
          <w:szCs w:val="28"/>
        </w:rPr>
      </w:pPr>
    </w:p>
    <w:p w:rsidR="00893367" w:rsidRPr="00893367" w:rsidRDefault="00893367" w:rsidP="00893367">
      <w:pPr>
        <w:keepNext/>
        <w:rPr>
          <w:rFonts w:eastAsia="Times New Roman"/>
          <w:b/>
          <w:bCs/>
          <w:sz w:val="28"/>
          <w:szCs w:val="28"/>
        </w:rPr>
      </w:pPr>
      <w:r w:rsidRPr="00893367">
        <w:rPr>
          <w:b/>
          <w:bCs/>
          <w:sz w:val="28"/>
          <w:szCs w:val="28"/>
        </w:rPr>
        <w:t>Ir-rwol tal-Unjoni Ewropea</w:t>
      </w:r>
    </w:p>
    <w:p w:rsidR="00893367" w:rsidRPr="00893367" w:rsidRDefault="00893367" w:rsidP="00893367">
      <w:pPr>
        <w:keepNext/>
        <w:rPr>
          <w:rFonts w:eastAsia="Times New Roman"/>
          <w:b/>
          <w:bCs/>
          <w:sz w:val="28"/>
          <w:szCs w:val="28"/>
        </w:rPr>
      </w:pPr>
    </w:p>
    <w:p w:rsidR="00893367" w:rsidRPr="00893367" w:rsidRDefault="00893367" w:rsidP="00893367">
      <w:pPr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L-Unjoni Ewropea kkontribwixxiet/appoġġjat l-isforzi tiegħek biex tiżgura aċċess ugwali għall-ECEC għal tfal taħt it-3 snin, u/jew żviluppat u implimentat prattiki innovattivi fl-inklużjoni, is-sostenibbiltà u d-diġitalizzazzjoni?  </w:t>
      </w:r>
    </w:p>
    <w:p w:rsidR="00893367" w:rsidRPr="00893367" w:rsidRDefault="00893367" w:rsidP="00893367">
      <w:pPr>
        <w:ind w:left="426"/>
        <w:rPr>
          <w:rFonts w:eastAsia="Times New Roman"/>
          <w:sz w:val="28"/>
          <w:szCs w:val="28"/>
        </w:rPr>
      </w:pPr>
      <w:r w:rsidRPr="00893367">
        <w:rPr>
          <w:i/>
          <w:iCs/>
          <w:sz w:val="28"/>
          <w:szCs w:val="28"/>
        </w:rPr>
        <w:t>(Iddeskrivi)</w:t>
      </w:r>
    </w:p>
    <w:p w:rsidR="00893367" w:rsidRPr="00893367" w:rsidRDefault="00893367" w:rsidP="00893367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L-Unjoni Ewropea kif tista’ fil-futur tikkontribwixxi għall-isforzi tiegħek lejn aċċess ugwali għall-ECEC għal tfal taħt it-3 snin u innovazzjonijiet għall-inklużjoni, is-sostenibbiltà u d-diġitalizzazzjoni </w:t>
      </w:r>
      <w:r w:rsidRPr="00893367">
        <w:rPr>
          <w:i/>
          <w:iCs/>
          <w:sz w:val="28"/>
          <w:szCs w:val="28"/>
        </w:rPr>
        <w:t>(għażliet multipli)</w:t>
      </w:r>
      <w:r w:rsidRPr="00893367">
        <w:rPr>
          <w:sz w:val="28"/>
          <w:szCs w:val="28"/>
        </w:rPr>
        <w:t xml:space="preserve">? </w:t>
      </w:r>
    </w:p>
    <w:p w:rsidR="00893367" w:rsidRPr="00893367" w:rsidRDefault="00893367" w:rsidP="00893367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Jiġu ddedikati fondi Ewropej għall-appoġġ tal-awtoritajiet lokali fl-iżgurar ta’ aċċess ugwali għal ECEC ta’ kwalità, inklużiva u sostenibbli </w:t>
      </w:r>
    </w:p>
    <w:p w:rsidR="00893367" w:rsidRPr="00893367" w:rsidRDefault="00893367" w:rsidP="00893367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Tingħata gwida/assistenza teknika dwar kif jiġu żviluppati l-prattiki</w:t>
      </w:r>
    </w:p>
    <w:p w:rsidR="00893367" w:rsidRPr="00893367" w:rsidRDefault="00893367" w:rsidP="00893367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Il-gvernijiet ċentrali jintalbu jikkopjanaw, flimkien mal-awtoritajiet lokali, azzjonijiet li għandhom jiġu ffinanzjati/riformi li għandhom jitwettqu bl-użu ta’ strumenti finanzjarji Ewropej (eż. Next Generation EU, Garanzija għat-Tfal, eċċ.) biex jespandu servizzi tal-ECEC ekwitabbli, inklużivi u sostenibbli</w:t>
      </w:r>
    </w:p>
    <w:p w:rsidR="00893367" w:rsidRPr="00893367" w:rsidRDefault="00893367" w:rsidP="00893367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Reviżjoni tas-Semestru tal-UE biex jiġi żgurat li jitqiesu l-isfidi speċifiċi li jiffaċċjaw l-awtoritajiet lokali u reġjonali </w:t>
      </w:r>
      <w:r w:rsidRPr="00893367">
        <w:rPr>
          <w:i/>
          <w:iCs/>
          <w:sz w:val="28"/>
          <w:szCs w:val="28"/>
        </w:rPr>
        <w:t>(eż. reviżjoni tal-indikaturi biex tiġi integrata aktar data diżaggregata fil-livell lokali, konsultazzjonijiet diretti mal-awtoritajiet lokali, eċċ.)</w:t>
      </w:r>
    </w:p>
    <w:p w:rsidR="00893367" w:rsidRPr="00893367" w:rsidRDefault="00893367" w:rsidP="00893367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>Organizzazzjoni ta’ possibbiltajiet ta’ skambju ma’ bliet/reġjuni/pajjiżi/akkademiċi oħra</w:t>
      </w:r>
    </w:p>
    <w:p w:rsidR="00893367" w:rsidRPr="00893367" w:rsidRDefault="00893367" w:rsidP="00893367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93367">
        <w:rPr>
          <w:sz w:val="28"/>
          <w:szCs w:val="28"/>
        </w:rPr>
        <w:t xml:space="preserve">Oħrajn </w:t>
      </w:r>
      <w:r w:rsidRPr="00893367">
        <w:rPr>
          <w:i/>
          <w:iCs/>
          <w:sz w:val="28"/>
          <w:szCs w:val="28"/>
        </w:rPr>
        <w:t>(Iddeskrivi)</w:t>
      </w:r>
    </w:p>
    <w:p w:rsidR="00893367" w:rsidRPr="00893367" w:rsidRDefault="00893367" w:rsidP="00893367">
      <w:pPr>
        <w:ind w:left="993"/>
        <w:rPr>
          <w:rFonts w:eastAsia="Times New Roman"/>
          <w:sz w:val="28"/>
          <w:szCs w:val="28"/>
        </w:rPr>
      </w:pPr>
    </w:p>
    <w:p w:rsidR="0062605C" w:rsidRPr="0062605C" w:rsidRDefault="0062605C" w:rsidP="0062605C">
      <w:pPr>
        <w:rPr>
          <w:sz w:val="32"/>
          <w:szCs w:val="32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3367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893367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543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2021-03-30T07:47:00Z</dcterms:modified>
</cp:coreProperties>
</file>