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97A" w:rsidRPr="0071097A">
        <w:t xml:space="preserve"> </w:t>
      </w:r>
      <w:r w:rsidR="0071097A" w:rsidRPr="0071097A">
        <w:rPr>
          <w:rStyle w:val="Hyperlink"/>
          <w:b/>
          <w:bCs/>
          <w:color w:val="FF0000"/>
          <w:sz w:val="32"/>
          <w:szCs w:val="32"/>
          <w:u w:val="none"/>
        </w:rPr>
        <w:t xml:space="preserve">Poziv k predložitvi primerov dobre prakse </w:t>
      </w:r>
      <w:proofErr w:type="gramStart"/>
      <w:r w:rsidR="0071097A" w:rsidRPr="0071097A">
        <w:rPr>
          <w:rStyle w:val="Hyperlink"/>
          <w:b/>
          <w:bCs/>
          <w:color w:val="FF0000"/>
          <w:sz w:val="32"/>
          <w:szCs w:val="32"/>
          <w:u w:val="none"/>
        </w:rPr>
        <w:t>na</w:t>
      </w:r>
      <w:proofErr w:type="gramEnd"/>
      <w:r w:rsidR="0071097A" w:rsidRPr="0071097A">
        <w:rPr>
          <w:rStyle w:val="Hyperlink"/>
          <w:b/>
          <w:bCs/>
          <w:color w:val="FF0000"/>
          <w:sz w:val="32"/>
          <w:szCs w:val="32"/>
          <w:u w:val="none"/>
        </w:rPr>
        <w:t xml:space="preserve"> področju otroške politike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71097A" w:rsidRDefault="0071097A" w:rsidP="0062605C">
      <w:pPr>
        <w:jc w:val="both"/>
        <w:rPr>
          <w:b/>
          <w:color w:val="FF0000"/>
          <w:sz w:val="28"/>
          <w:szCs w:val="28"/>
        </w:rPr>
      </w:pPr>
      <w:r w:rsidRPr="0071097A">
        <w:rPr>
          <w:b/>
          <w:color w:val="FF0000"/>
          <w:sz w:val="28"/>
          <w:szCs w:val="28"/>
        </w:rPr>
        <w:t>Otroci so naša prihodnost.</w:t>
      </w:r>
    </w:p>
    <w:p w:rsidR="0062605C" w:rsidRPr="0071097A" w:rsidRDefault="0062605C" w:rsidP="0062605C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 xml:space="preserve">Ob svetovnem dnevu otrok 20. novembra 2020 je naša skupina v sodelovanju s Fundacijo za evropske progresivne študije (FEPS) </w:t>
      </w:r>
      <w:r w:rsidRPr="0071097A">
        <w:rPr>
          <w:b/>
          <w:bCs/>
          <w:sz w:val="28"/>
          <w:szCs w:val="28"/>
        </w:rPr>
        <w:t>pozvala k oblikovanju unije otrok</w:t>
      </w:r>
      <w:r w:rsidRPr="0071097A">
        <w:rPr>
          <w:sz w:val="28"/>
          <w:szCs w:val="28"/>
        </w:rPr>
        <w:t>, katere splošni cilj bi bil boj proti prikrajšanosti otrok in spodbujanje enakih možnosti za vse otroke znotraj EU, in sicer z naslednjimi ukrepi: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1097A">
        <w:rPr>
          <w:sz w:val="28"/>
          <w:szCs w:val="28"/>
        </w:rPr>
        <w:t>hitrim začetkom veljavnosti evropskega jamstva za otroke;</w:t>
      </w:r>
    </w:p>
    <w:p w:rsidR="0071097A" w:rsidRPr="0071097A" w:rsidRDefault="0071097A" w:rsidP="0071097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1097A">
        <w:rPr>
          <w:sz w:val="28"/>
          <w:szCs w:val="28"/>
        </w:rPr>
        <w:t>razvojem naložbenega ekosistema za evropske otroke, začenši s primernim načrtovanjem financiranja instrumenta Next Generation EU;</w:t>
      </w:r>
    </w:p>
    <w:p w:rsidR="0071097A" w:rsidRPr="0071097A" w:rsidRDefault="0071097A" w:rsidP="0071097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71097A">
        <w:rPr>
          <w:sz w:val="28"/>
          <w:szCs w:val="28"/>
        </w:rPr>
        <w:t>zagotovitvijo</w:t>
      </w:r>
      <w:proofErr w:type="gramEnd"/>
      <w:r w:rsidRPr="0071097A">
        <w:rPr>
          <w:sz w:val="28"/>
          <w:szCs w:val="28"/>
        </w:rPr>
        <w:t xml:space="preserve"> splošnega in enakega dostopa do kakovostne in vključujoče predšolske vzgoje in varstva za vse.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>Poziv so podpisale lokalne in regionalne oblasti, poslanci Evropskega parlamenta in nacionalnih parlamentov, akademiki, strokovnjaki in državljani.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>Vsi se zavedamo, da se je stanje otrok v Evropski uniji izrazito poslabšalo med pandemijo COVID-19, zato naša politična družina zahteva hitro ukrepanje.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 xml:space="preserve">Nedavno sprejet akcijski načrt za izvajanje evropskega stebra socialnih pravic določa, da mora biti </w:t>
      </w:r>
      <w:proofErr w:type="gramStart"/>
      <w:r w:rsidRPr="0071097A">
        <w:rPr>
          <w:sz w:val="28"/>
          <w:szCs w:val="28"/>
        </w:rPr>
        <w:t>od</w:t>
      </w:r>
      <w:proofErr w:type="gramEnd"/>
      <w:r w:rsidRPr="0071097A">
        <w:rPr>
          <w:sz w:val="28"/>
          <w:szCs w:val="28"/>
        </w:rPr>
        <w:t xml:space="preserve"> 15 milijonov ljudi, ki jim je treba do leta 2030 pomagati iz revščine ali socialne izključenosti, vsaj 5 milijonov otrok. Da bo to mogoče doseči, so države članice, v katerih je revščina otrok najhujša, pozvane, naj vsaj 25 % svojih sredstev ESS+ vložijo v boj proti revščini in socialni izključenosti, od tega 5 % v ukrepe za odpravljanje revščine otrok. Ni še znano, </w:t>
      </w:r>
      <w:proofErr w:type="gramStart"/>
      <w:r w:rsidRPr="0071097A">
        <w:rPr>
          <w:sz w:val="28"/>
          <w:szCs w:val="28"/>
        </w:rPr>
        <w:t>ali</w:t>
      </w:r>
      <w:proofErr w:type="gramEnd"/>
      <w:r w:rsidRPr="0071097A">
        <w:rPr>
          <w:sz w:val="28"/>
          <w:szCs w:val="28"/>
        </w:rPr>
        <w:t xml:space="preserve"> bo Svet to podprl.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 xml:space="preserve">Zato bi radi leta 2021 z vašim sodelovanjem in podporo izvedli politično in komunikacijsko kampanjo za unijo otrok. </w:t>
      </w:r>
      <w:proofErr w:type="gramStart"/>
      <w:r w:rsidRPr="0071097A">
        <w:rPr>
          <w:sz w:val="28"/>
          <w:szCs w:val="28"/>
        </w:rPr>
        <w:t>Vi</w:t>
      </w:r>
      <w:proofErr w:type="gramEnd"/>
      <w:r w:rsidRPr="0071097A">
        <w:rPr>
          <w:sz w:val="28"/>
          <w:szCs w:val="28"/>
        </w:rPr>
        <w:t xml:space="preserve"> ste naši najboljši ambasadorji, saj ste v prvih vrstah pri izvajanju politik v korist otrok na kraju samem. Zato vas vabimo, da z nami delite svoje dobre prakse </w:t>
      </w:r>
      <w:proofErr w:type="gramStart"/>
      <w:r w:rsidRPr="0071097A">
        <w:rPr>
          <w:sz w:val="28"/>
          <w:szCs w:val="28"/>
        </w:rPr>
        <w:t>na</w:t>
      </w:r>
      <w:proofErr w:type="gramEnd"/>
      <w:r w:rsidRPr="0071097A">
        <w:rPr>
          <w:sz w:val="28"/>
          <w:szCs w:val="28"/>
        </w:rPr>
        <w:t xml:space="preserve"> področju otroške politike.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sz w:val="28"/>
          <w:szCs w:val="28"/>
        </w:rPr>
        <w:t xml:space="preserve">Te lahko obsegajo: zagotavljanje in širjenje dostopa do javnega otroškega varstva; specifične ukrepe za vključevanje prikrajšanih otrok; zagotavljanje pravic otrok in njihovih zakonitih pravic; zagotavljanje minimalnega dohodka za otroke </w:t>
      </w:r>
      <w:proofErr w:type="gramStart"/>
      <w:r w:rsidRPr="0071097A">
        <w:rPr>
          <w:sz w:val="28"/>
          <w:szCs w:val="28"/>
        </w:rPr>
        <w:t>ali</w:t>
      </w:r>
      <w:proofErr w:type="gramEnd"/>
      <w:r w:rsidRPr="0071097A">
        <w:rPr>
          <w:sz w:val="28"/>
          <w:szCs w:val="28"/>
        </w:rPr>
        <w:t xml:space="preserve"> shem za transfer dohodkov v korist otrok; spodbujanje vključujočih učnih rezultatov, učnih načrtov in učnih okolij, ki spodbujajo spretnosti in znanja 21. </w:t>
      </w:r>
      <w:proofErr w:type="gramStart"/>
      <w:r w:rsidRPr="0071097A">
        <w:rPr>
          <w:sz w:val="28"/>
          <w:szCs w:val="28"/>
        </w:rPr>
        <w:t>stoletja</w:t>
      </w:r>
      <w:proofErr w:type="gramEnd"/>
      <w:r w:rsidRPr="0071097A">
        <w:rPr>
          <w:sz w:val="28"/>
          <w:szCs w:val="28"/>
        </w:rPr>
        <w:t xml:space="preserve"> za vse otroke; podpiranje pedagoških projektov v korist učiteljev in zaposlenih kot sooblikovalcev spremembe; spodbujanje demokratične udeležbe ter udeleženosti staršev in skupnosti v učenju.</w:t>
      </w:r>
    </w:p>
    <w:p w:rsidR="0071097A" w:rsidRPr="0071097A" w:rsidRDefault="0071097A" w:rsidP="0071097A">
      <w:pPr>
        <w:jc w:val="both"/>
        <w:rPr>
          <w:sz w:val="28"/>
          <w:szCs w:val="28"/>
        </w:rPr>
      </w:pPr>
    </w:p>
    <w:p w:rsidR="0071097A" w:rsidRPr="0071097A" w:rsidRDefault="0071097A" w:rsidP="0071097A">
      <w:pPr>
        <w:jc w:val="both"/>
        <w:rPr>
          <w:b/>
          <w:sz w:val="28"/>
          <w:szCs w:val="28"/>
        </w:rPr>
      </w:pPr>
      <w:r w:rsidRPr="0071097A">
        <w:rPr>
          <w:b/>
          <w:sz w:val="28"/>
          <w:szCs w:val="28"/>
        </w:rPr>
        <w:t>Predložite lahko prispevek v obliki:</w:t>
      </w:r>
    </w:p>
    <w:p w:rsidR="0071097A" w:rsidRPr="0071097A" w:rsidRDefault="0071097A" w:rsidP="0071097A">
      <w:pPr>
        <w:jc w:val="both"/>
        <w:rPr>
          <w:b/>
          <w:sz w:val="28"/>
          <w:szCs w:val="28"/>
        </w:rPr>
      </w:pPr>
    </w:p>
    <w:p w:rsidR="0071097A" w:rsidRPr="0071097A" w:rsidRDefault="0071097A" w:rsidP="0071097A">
      <w:pPr>
        <w:jc w:val="both"/>
        <w:rPr>
          <w:sz w:val="28"/>
          <w:szCs w:val="28"/>
        </w:rPr>
      </w:pPr>
      <w:r w:rsidRPr="0071097A">
        <w:rPr>
          <w:b/>
          <w:sz w:val="28"/>
          <w:szCs w:val="28"/>
        </w:rPr>
        <w:t xml:space="preserve">i) </w:t>
      </w:r>
      <w:r w:rsidRPr="0071097A">
        <w:rPr>
          <w:b/>
          <w:sz w:val="28"/>
          <w:szCs w:val="28"/>
        </w:rPr>
        <w:tab/>
      </w:r>
      <w:proofErr w:type="gramStart"/>
      <w:r w:rsidRPr="0071097A">
        <w:rPr>
          <w:b/>
          <w:sz w:val="28"/>
          <w:szCs w:val="28"/>
        </w:rPr>
        <w:t>besedila</w:t>
      </w:r>
      <w:proofErr w:type="gramEnd"/>
      <w:r w:rsidRPr="0071097A">
        <w:rPr>
          <w:b/>
          <w:sz w:val="28"/>
          <w:szCs w:val="28"/>
        </w:rPr>
        <w:t xml:space="preserve"> (približno 800 besed) o izvajanju ukrepov na področju otroškega varstva v vašem mestu ali regiji, k čemur navedete še svoje mnenje o tem, zakaj so ukrepi na področju otroškega varstva pomembni </w:t>
      </w:r>
      <w:r w:rsidRPr="0071097A">
        <w:rPr>
          <w:sz w:val="28"/>
          <w:szCs w:val="28"/>
        </w:rPr>
        <w:t>(zelo bomo veseli tudi fotografij ali videoposnetkov);</w:t>
      </w:r>
    </w:p>
    <w:p w:rsidR="0071097A" w:rsidRPr="0071097A" w:rsidRDefault="0071097A" w:rsidP="0071097A">
      <w:pPr>
        <w:jc w:val="both"/>
        <w:rPr>
          <w:b/>
          <w:sz w:val="28"/>
          <w:szCs w:val="28"/>
        </w:rPr>
      </w:pPr>
      <w:proofErr w:type="gramStart"/>
      <w:r w:rsidRPr="0071097A">
        <w:rPr>
          <w:sz w:val="28"/>
          <w:szCs w:val="28"/>
        </w:rPr>
        <w:t>in/</w:t>
      </w:r>
      <w:proofErr w:type="gramEnd"/>
      <w:r w:rsidRPr="0071097A">
        <w:rPr>
          <w:sz w:val="28"/>
          <w:szCs w:val="28"/>
        </w:rPr>
        <w:t>ali</w:t>
      </w:r>
    </w:p>
    <w:p w:rsidR="0071097A" w:rsidRPr="0071097A" w:rsidRDefault="0071097A" w:rsidP="0071097A">
      <w:pPr>
        <w:jc w:val="both"/>
        <w:rPr>
          <w:b/>
          <w:sz w:val="28"/>
          <w:szCs w:val="28"/>
        </w:rPr>
      </w:pPr>
    </w:p>
    <w:p w:rsidR="0071097A" w:rsidRPr="0071097A" w:rsidRDefault="0071097A" w:rsidP="0071097A">
      <w:pPr>
        <w:keepNext/>
        <w:keepLines/>
        <w:jc w:val="both"/>
        <w:rPr>
          <w:b/>
          <w:sz w:val="28"/>
          <w:szCs w:val="28"/>
        </w:rPr>
      </w:pPr>
      <w:r w:rsidRPr="0071097A">
        <w:rPr>
          <w:b/>
          <w:sz w:val="28"/>
          <w:szCs w:val="28"/>
        </w:rPr>
        <w:t xml:space="preserve">ii) </w:t>
      </w:r>
      <w:r w:rsidRPr="0071097A">
        <w:rPr>
          <w:b/>
          <w:sz w:val="28"/>
          <w:szCs w:val="28"/>
        </w:rPr>
        <w:tab/>
      </w:r>
      <w:proofErr w:type="gramStart"/>
      <w:r w:rsidRPr="0071097A">
        <w:rPr>
          <w:b/>
          <w:sz w:val="28"/>
          <w:szCs w:val="28"/>
        </w:rPr>
        <w:t>izpolnjenega</w:t>
      </w:r>
      <w:proofErr w:type="gramEnd"/>
      <w:r w:rsidRPr="0071097A">
        <w:rPr>
          <w:b/>
          <w:sz w:val="28"/>
          <w:szCs w:val="28"/>
        </w:rPr>
        <w:t xml:space="preserve"> vprašalnika, ki je na voljo </w:t>
      </w:r>
      <w:r w:rsidRPr="0071097A">
        <w:rPr>
          <w:b/>
          <w:sz w:val="28"/>
          <w:szCs w:val="28"/>
          <w:u w:val="single"/>
        </w:rPr>
        <w:t>tukaj</w:t>
      </w:r>
      <w:r w:rsidRPr="0071097A">
        <w:rPr>
          <w:b/>
          <w:sz w:val="28"/>
          <w:szCs w:val="28"/>
        </w:rPr>
        <w:t>.</w:t>
      </w:r>
    </w:p>
    <w:p w:rsidR="0071097A" w:rsidRPr="0071097A" w:rsidRDefault="0071097A" w:rsidP="0071097A">
      <w:pPr>
        <w:keepNext/>
        <w:keepLines/>
        <w:jc w:val="both"/>
        <w:rPr>
          <w:sz w:val="28"/>
          <w:szCs w:val="28"/>
        </w:rPr>
      </w:pPr>
    </w:p>
    <w:p w:rsidR="0071097A" w:rsidRPr="0071097A" w:rsidRDefault="0071097A" w:rsidP="0071097A">
      <w:pPr>
        <w:keepNext/>
        <w:keepLines/>
        <w:jc w:val="both"/>
        <w:rPr>
          <w:sz w:val="28"/>
          <w:szCs w:val="28"/>
        </w:rPr>
      </w:pPr>
      <w:r w:rsidRPr="0071097A">
        <w:rPr>
          <w:sz w:val="28"/>
          <w:szCs w:val="28"/>
        </w:rPr>
        <w:t xml:space="preserve">Prosimo vas, da prispevke oddate do konca aprila 2021. </w:t>
      </w:r>
    </w:p>
    <w:p w:rsidR="0071097A" w:rsidRPr="0071097A" w:rsidRDefault="0071097A" w:rsidP="0071097A">
      <w:pPr>
        <w:keepNext/>
        <w:keepLines/>
        <w:jc w:val="both"/>
        <w:rPr>
          <w:b/>
          <w:sz w:val="28"/>
          <w:szCs w:val="28"/>
        </w:rPr>
      </w:pPr>
    </w:p>
    <w:p w:rsidR="0071097A" w:rsidRPr="0071097A" w:rsidRDefault="0071097A" w:rsidP="0071097A">
      <w:pPr>
        <w:jc w:val="both"/>
        <w:rPr>
          <w:rStyle w:val="Hyperlink"/>
          <w:b/>
          <w:sz w:val="28"/>
          <w:szCs w:val="28"/>
        </w:rPr>
      </w:pPr>
      <w:r w:rsidRPr="0071097A">
        <w:rPr>
          <w:b/>
          <w:sz w:val="28"/>
          <w:szCs w:val="28"/>
        </w:rPr>
        <w:t xml:space="preserve">Če imate kakršna koli vprašanja, nam lahko pišete </w:t>
      </w:r>
      <w:proofErr w:type="gramStart"/>
      <w:r w:rsidRPr="0071097A">
        <w:rPr>
          <w:b/>
          <w:sz w:val="28"/>
          <w:szCs w:val="28"/>
        </w:rPr>
        <w:t>na</w:t>
      </w:r>
      <w:proofErr w:type="gramEnd"/>
      <w:r w:rsidRPr="0071097A">
        <w:rPr>
          <w:b/>
          <w:sz w:val="28"/>
          <w:szCs w:val="28"/>
        </w:rPr>
        <w:t xml:space="preserve"> naslov</w:t>
      </w:r>
      <w:r w:rsidRPr="0071097A">
        <w:rPr>
          <w:sz w:val="28"/>
          <w:szCs w:val="28"/>
        </w:rPr>
        <w:t xml:space="preserve"> </w:t>
      </w:r>
      <w:hyperlink r:id="rId8" w:history="1">
        <w:r w:rsidRPr="0071097A">
          <w:rPr>
            <w:rStyle w:val="Hyperlink"/>
            <w:b/>
            <w:sz w:val="28"/>
            <w:szCs w:val="28"/>
          </w:rPr>
          <w:t>PES-Group@cor.europa.eu</w:t>
        </w:r>
      </w:hyperlink>
      <w:r w:rsidRPr="0071097A">
        <w:rPr>
          <w:b/>
          <w:sz w:val="28"/>
          <w:szCs w:val="28"/>
        </w:rPr>
        <w:t>.</w:t>
      </w:r>
    </w:p>
    <w:p w:rsidR="0071097A" w:rsidRDefault="0071097A" w:rsidP="0071097A">
      <w:pPr>
        <w:jc w:val="both"/>
        <w:rPr>
          <w:rStyle w:val="Hyperlink"/>
          <w:b/>
          <w:sz w:val="28"/>
          <w:szCs w:val="28"/>
        </w:rPr>
      </w:pPr>
    </w:p>
    <w:p w:rsidR="0071097A" w:rsidRDefault="0071097A" w:rsidP="0071097A">
      <w:pPr>
        <w:jc w:val="both"/>
        <w:rPr>
          <w:rStyle w:val="Hyperlink"/>
          <w:b/>
          <w:sz w:val="28"/>
          <w:szCs w:val="28"/>
        </w:rPr>
      </w:pPr>
    </w:p>
    <w:p w:rsidR="0071097A" w:rsidRDefault="0071097A" w:rsidP="0071097A">
      <w:pPr>
        <w:jc w:val="both"/>
        <w:rPr>
          <w:rStyle w:val="Hyperlink"/>
          <w:b/>
          <w:sz w:val="28"/>
          <w:szCs w:val="28"/>
        </w:rPr>
      </w:pPr>
    </w:p>
    <w:p w:rsidR="0071097A" w:rsidRPr="0071097A" w:rsidRDefault="0071097A" w:rsidP="0071097A">
      <w:pPr>
        <w:jc w:val="both"/>
        <w:rPr>
          <w:rStyle w:val="Hyperlink"/>
          <w:b/>
          <w:sz w:val="28"/>
          <w:szCs w:val="28"/>
        </w:rPr>
      </w:pPr>
    </w:p>
    <w:p w:rsidR="0071097A" w:rsidRPr="0071097A" w:rsidRDefault="0071097A" w:rsidP="0071097A">
      <w:pPr>
        <w:jc w:val="both"/>
        <w:rPr>
          <w:b/>
          <w:sz w:val="28"/>
          <w:szCs w:val="28"/>
        </w:rPr>
      </w:pPr>
    </w:p>
    <w:p w:rsidR="0071097A" w:rsidRPr="0071097A" w:rsidRDefault="0071097A" w:rsidP="0071097A">
      <w:pPr>
        <w:rPr>
          <w:b/>
          <w:bCs/>
          <w:sz w:val="28"/>
          <w:szCs w:val="28"/>
        </w:rPr>
      </w:pPr>
      <w:r w:rsidRPr="0071097A">
        <w:rPr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020E9C" wp14:editId="63F74BD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97A" w:rsidRPr="00260E65" w:rsidRDefault="0071097A" w:rsidP="0071097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0E9C" id="_x0000_s1027" type="#_x0000_t202" style="position:absolute;margin-left:533pt;margin-top:793.8pt;width:51pt;height: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XjuAIAAMA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" o:allowincell="f" filled="f" stroked="f">
                <v:textbox>
                  <w:txbxContent>
                    <w:p w:rsidR="0071097A" w:rsidRPr="00260E65" w:rsidRDefault="0071097A" w:rsidP="0071097A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097A">
        <w:rPr>
          <w:b/>
          <w:bCs/>
          <w:color w:val="FF0000"/>
          <w:sz w:val="28"/>
          <w:szCs w:val="28"/>
        </w:rPr>
        <w:t>VPRAŠALNIK</w:t>
      </w:r>
    </w:p>
    <w:p w:rsidR="0071097A" w:rsidRPr="0071097A" w:rsidRDefault="0071097A" w:rsidP="0071097A">
      <w:pPr>
        <w:rPr>
          <w:sz w:val="28"/>
          <w:szCs w:val="28"/>
        </w:rPr>
      </w:pP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>Ime in priimek: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iCs/>
          <w:sz w:val="28"/>
          <w:szCs w:val="28"/>
        </w:rPr>
        <w:t>Zastopano mesto/regija/lokalna oblast: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>Država: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 xml:space="preserve">Vloga ali politična funkcija: 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 xml:space="preserve">Velikost zastopanega mesta/regije/lokalne oblasti </w:t>
      </w:r>
      <w:r w:rsidRPr="0071097A">
        <w:rPr>
          <w:i/>
          <w:iCs/>
          <w:sz w:val="28"/>
          <w:szCs w:val="28"/>
        </w:rPr>
        <w:t>(prebivalstvo)</w:t>
      </w:r>
      <w:r w:rsidRPr="0071097A">
        <w:rPr>
          <w:sz w:val="28"/>
          <w:szCs w:val="28"/>
        </w:rPr>
        <w:t xml:space="preserve">: 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 xml:space="preserve">Delež (v %) prikrajšanih gospodinjstev v vašem mestu/regiji in delež otrok v teh gospodinjstvih: </w:t>
      </w:r>
    </w:p>
    <w:p w:rsidR="0071097A" w:rsidRPr="0071097A" w:rsidRDefault="0071097A" w:rsidP="0071097A">
      <w:pPr>
        <w:ind w:firstLine="360"/>
        <w:rPr>
          <w:i/>
          <w:iCs/>
          <w:sz w:val="28"/>
          <w:szCs w:val="28"/>
        </w:rPr>
      </w:pPr>
      <w:r w:rsidRPr="0071097A">
        <w:rPr>
          <w:i/>
          <w:iCs/>
          <w:sz w:val="28"/>
          <w:szCs w:val="28"/>
        </w:rPr>
        <w:t xml:space="preserve">(Prikrajšanost je npr. nižji dohodek/brezposelnost glede </w:t>
      </w:r>
      <w:proofErr w:type="gramStart"/>
      <w:r w:rsidRPr="0071097A">
        <w:rPr>
          <w:i/>
          <w:iCs/>
          <w:sz w:val="28"/>
          <w:szCs w:val="28"/>
        </w:rPr>
        <w:t>na</w:t>
      </w:r>
      <w:proofErr w:type="gramEnd"/>
      <w:r w:rsidRPr="0071097A">
        <w:rPr>
          <w:i/>
          <w:iCs/>
          <w:sz w:val="28"/>
          <w:szCs w:val="28"/>
        </w:rPr>
        <w:t xml:space="preserve"> nacionalne kazalnike.)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>Delež (v %) raznolikosti v vašem mestu/regiji:</w:t>
      </w:r>
    </w:p>
    <w:p w:rsidR="0071097A" w:rsidRPr="0071097A" w:rsidRDefault="0071097A" w:rsidP="0071097A">
      <w:pPr>
        <w:pStyle w:val="ListParagraph"/>
        <w:ind w:left="360"/>
        <w:rPr>
          <w:i/>
          <w:iCs/>
          <w:sz w:val="28"/>
          <w:szCs w:val="28"/>
        </w:rPr>
      </w:pPr>
      <w:r w:rsidRPr="0071097A">
        <w:rPr>
          <w:i/>
          <w:iCs/>
          <w:sz w:val="28"/>
          <w:szCs w:val="28"/>
        </w:rPr>
        <w:t>(</w:t>
      </w:r>
      <w:proofErr w:type="gramStart"/>
      <w:r w:rsidRPr="0071097A">
        <w:rPr>
          <w:i/>
          <w:iCs/>
          <w:sz w:val="28"/>
          <w:szCs w:val="28"/>
        </w:rPr>
        <w:t>gospodinjstva</w:t>
      </w:r>
      <w:proofErr w:type="gramEnd"/>
      <w:r w:rsidRPr="0071097A">
        <w:rPr>
          <w:i/>
          <w:iCs/>
          <w:sz w:val="28"/>
          <w:szCs w:val="28"/>
        </w:rPr>
        <w:t xml:space="preserve"> s priseljenskim poreklom)</w:t>
      </w:r>
    </w:p>
    <w:p w:rsidR="0071097A" w:rsidRPr="0071097A" w:rsidRDefault="0071097A" w:rsidP="0071097A">
      <w:pPr>
        <w:rPr>
          <w:b/>
          <w:sz w:val="28"/>
          <w:szCs w:val="28"/>
        </w:rPr>
      </w:pPr>
    </w:p>
    <w:p w:rsidR="0071097A" w:rsidRPr="0071097A" w:rsidRDefault="0071097A" w:rsidP="0071097A">
      <w:pPr>
        <w:rPr>
          <w:b/>
          <w:bCs/>
          <w:sz w:val="28"/>
          <w:szCs w:val="28"/>
        </w:rPr>
      </w:pPr>
      <w:r w:rsidRPr="0071097A">
        <w:rPr>
          <w:b/>
          <w:bCs/>
          <w:sz w:val="28"/>
          <w:szCs w:val="28"/>
        </w:rPr>
        <w:t>Splošni ukrepi za odpravljanje revščine staršev/skrbnikov kot način za odpravljanje revščine otrok</w:t>
      </w:r>
    </w:p>
    <w:p w:rsidR="0071097A" w:rsidRPr="0071097A" w:rsidRDefault="0071097A" w:rsidP="0071097A">
      <w:pPr>
        <w:rPr>
          <w:b/>
          <w:bCs/>
          <w:sz w:val="28"/>
          <w:szCs w:val="28"/>
        </w:rPr>
      </w:pP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71097A">
        <w:rPr>
          <w:sz w:val="28"/>
          <w:szCs w:val="28"/>
        </w:rPr>
        <w:t>Navedite splošne ukrepe, ki jih vaše mesto/regija/lokalna oblast uporablja za pomoč prikrajšanim gospodinjstvom (npr. dohodkovna podpora, stanovanja, dostop do zdravstvene oskrbe itd.).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71097A">
        <w:rPr>
          <w:sz w:val="28"/>
          <w:szCs w:val="28"/>
        </w:rPr>
        <w:t xml:space="preserve">Navedite, </w:t>
      </w:r>
      <w:proofErr w:type="gramStart"/>
      <w:r w:rsidRPr="0071097A">
        <w:rPr>
          <w:sz w:val="28"/>
          <w:szCs w:val="28"/>
        </w:rPr>
        <w:t>ali</w:t>
      </w:r>
      <w:proofErr w:type="gramEnd"/>
      <w:r w:rsidRPr="0071097A">
        <w:rPr>
          <w:sz w:val="28"/>
          <w:szCs w:val="28"/>
        </w:rPr>
        <w:t xml:space="preserve"> za prikrajšana gospodinjstva z otroki veljajo specifični ukrepi.</w:t>
      </w:r>
    </w:p>
    <w:p w:rsidR="0071097A" w:rsidRPr="0071097A" w:rsidRDefault="0071097A" w:rsidP="0071097A">
      <w:pPr>
        <w:rPr>
          <w:b/>
          <w:bCs/>
          <w:sz w:val="28"/>
          <w:szCs w:val="28"/>
        </w:rPr>
      </w:pPr>
    </w:p>
    <w:p w:rsidR="0071097A" w:rsidRPr="0071097A" w:rsidRDefault="0071097A" w:rsidP="0071097A">
      <w:pPr>
        <w:rPr>
          <w:b/>
          <w:bCs/>
          <w:sz w:val="28"/>
          <w:szCs w:val="28"/>
        </w:rPr>
      </w:pPr>
      <w:r w:rsidRPr="0071097A">
        <w:rPr>
          <w:b/>
          <w:bCs/>
          <w:sz w:val="28"/>
          <w:szCs w:val="28"/>
        </w:rPr>
        <w:t>Predšolska vzgoja in varstvo</w:t>
      </w:r>
    </w:p>
    <w:p w:rsidR="0071097A" w:rsidRPr="0071097A" w:rsidRDefault="0071097A" w:rsidP="0071097A">
      <w:pPr>
        <w:rPr>
          <w:b/>
          <w:bCs/>
          <w:sz w:val="28"/>
          <w:szCs w:val="28"/>
        </w:rPr>
      </w:pP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r w:rsidRPr="0071097A">
        <w:rPr>
          <w:sz w:val="28"/>
          <w:szCs w:val="28"/>
        </w:rPr>
        <w:t xml:space="preserve">Delež (v %) otrok, mlajših od 3 let, ki so v sistemu predšolske vzgoje in varstva </w:t>
      </w:r>
      <w:r w:rsidRPr="0071097A">
        <w:rPr>
          <w:i/>
          <w:iCs/>
          <w:sz w:val="28"/>
          <w:szCs w:val="28"/>
        </w:rPr>
        <w:t>(npr. jasli, vrtci itd.</w:t>
      </w:r>
      <w:proofErr w:type="gramStart"/>
      <w:r w:rsidRPr="0071097A">
        <w:rPr>
          <w:i/>
          <w:iCs/>
          <w:sz w:val="28"/>
          <w:szCs w:val="28"/>
        </w:rPr>
        <w:t>)</w:t>
      </w:r>
      <w:r w:rsidRPr="0071097A">
        <w:rPr>
          <w:sz w:val="28"/>
          <w:szCs w:val="28"/>
        </w:rPr>
        <w:t>:</w:t>
      </w:r>
      <w:proofErr w:type="gramEnd"/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>Od tega jih varstvo obiskuje (v %) v:</w:t>
      </w:r>
    </w:p>
    <w:p w:rsidR="0071097A" w:rsidRPr="0071097A" w:rsidRDefault="0071097A" w:rsidP="0071097A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71097A">
        <w:rPr>
          <w:sz w:val="28"/>
          <w:szCs w:val="28"/>
        </w:rPr>
        <w:t xml:space="preserve">javnih zavodih </w:t>
      </w:r>
      <w:r w:rsidRPr="0071097A">
        <w:rPr>
          <w:i/>
          <w:iCs/>
          <w:sz w:val="28"/>
          <w:szCs w:val="28"/>
        </w:rPr>
        <w:t>(vodijo jih neposredno lokalne oblasti ali nepridobitna organizacija, ki se financira iz javnih sredstev)</w:t>
      </w:r>
      <w:r w:rsidRPr="0071097A">
        <w:rPr>
          <w:sz w:val="28"/>
          <w:szCs w:val="28"/>
        </w:rPr>
        <w:t xml:space="preserve">: </w:t>
      </w:r>
    </w:p>
    <w:p w:rsidR="0071097A" w:rsidRPr="0071097A" w:rsidRDefault="0071097A" w:rsidP="0071097A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71097A">
        <w:rPr>
          <w:sz w:val="28"/>
          <w:szCs w:val="28"/>
        </w:rPr>
        <w:t xml:space="preserve">zasebnih zavodih </w:t>
      </w:r>
      <w:r w:rsidRPr="0071097A">
        <w:rPr>
          <w:i/>
          <w:iCs/>
          <w:sz w:val="28"/>
          <w:szCs w:val="28"/>
        </w:rPr>
        <w:t>(višino plačila določa pridobitna ustanova, javnega prispevka ni)</w:t>
      </w:r>
      <w:r w:rsidRPr="0071097A">
        <w:rPr>
          <w:sz w:val="28"/>
          <w:szCs w:val="28"/>
        </w:rPr>
        <w:t>:</w:t>
      </w:r>
    </w:p>
    <w:p w:rsidR="0071097A" w:rsidRPr="0071097A" w:rsidRDefault="0071097A" w:rsidP="0071097A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71097A">
        <w:rPr>
          <w:sz w:val="28"/>
          <w:szCs w:val="28"/>
        </w:rPr>
        <w:t xml:space="preserve">mešanem zavodu </w:t>
      </w:r>
      <w:r w:rsidRPr="0071097A">
        <w:rPr>
          <w:i/>
          <w:iCs/>
          <w:sz w:val="28"/>
          <w:szCs w:val="28"/>
        </w:rPr>
        <w:t>(zasebna pridobitna ustanova, ki jo javni sektor podpira neposredno ali posredno, npr. družine prejmejo bone)</w:t>
      </w:r>
      <w:r w:rsidRPr="0071097A">
        <w:rPr>
          <w:sz w:val="28"/>
          <w:szCs w:val="28"/>
        </w:rPr>
        <w:t xml:space="preserve">: 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Kako otrokom, mlajšim </w:t>
      </w:r>
      <w:proofErr w:type="gramStart"/>
      <w:r w:rsidRPr="0071097A">
        <w:rPr>
          <w:sz w:val="28"/>
          <w:szCs w:val="28"/>
        </w:rPr>
        <w:t>od</w:t>
      </w:r>
      <w:proofErr w:type="gramEnd"/>
      <w:r w:rsidRPr="0071097A">
        <w:rPr>
          <w:sz w:val="28"/>
          <w:szCs w:val="28"/>
        </w:rPr>
        <w:t xml:space="preserve"> 3 let, zagotavljate enak dostop do predšolske vzgoje in varstva </w:t>
      </w:r>
      <w:r w:rsidRPr="0071097A">
        <w:rPr>
          <w:i/>
          <w:iCs/>
          <w:sz w:val="28"/>
          <w:szCs w:val="28"/>
        </w:rPr>
        <w:t>(možnih je več odgovorov)</w:t>
      </w:r>
      <w:r w:rsidRPr="0071097A">
        <w:rPr>
          <w:sz w:val="28"/>
          <w:szCs w:val="28"/>
        </w:rPr>
        <w:t xml:space="preserve">? 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naraščajoča plačila </w:t>
      </w:r>
      <w:r w:rsidRPr="0071097A">
        <w:rPr>
          <w:i/>
          <w:iCs/>
          <w:sz w:val="28"/>
          <w:szCs w:val="28"/>
        </w:rPr>
        <w:t>(starši plačajo glede na svoj dohodek)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ustanove/storitve na prikrajšanih območjih </w:t>
      </w:r>
      <w:r w:rsidRPr="0071097A">
        <w:rPr>
          <w:i/>
          <w:iCs/>
          <w:sz w:val="28"/>
          <w:szCs w:val="28"/>
        </w:rPr>
        <w:t>(tj. območjih s prikrajšanimi gospodinjstvi)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lastRenderedPageBreak/>
        <w:t xml:space="preserve">brezplačne storitve </w:t>
      </w:r>
      <w:r w:rsidRPr="0071097A">
        <w:rPr>
          <w:i/>
          <w:iCs/>
          <w:sz w:val="28"/>
          <w:szCs w:val="28"/>
        </w:rPr>
        <w:t xml:space="preserve">(za prikrajšana gospodinjstva ali vse družine za eno leto ali več) 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prednostni dostop za otroke iz prikrajšanih razmer </w:t>
      </w:r>
      <w:r w:rsidRPr="0071097A">
        <w:rPr>
          <w:i/>
          <w:iCs/>
          <w:sz w:val="28"/>
          <w:szCs w:val="28"/>
        </w:rPr>
        <w:t>(pri merilih za vpis imajo prednost npr. samohranilke/samohranilci, nezaposleni starši in starši, ki iščejo zaposlitev)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>ozaveščanje prikrajšanih staršev o pomenu predšolske vzgoje in varstva</w:t>
      </w:r>
    </w:p>
    <w:p w:rsidR="0071097A" w:rsidRPr="0071097A" w:rsidRDefault="0071097A" w:rsidP="0071097A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drugo </w:t>
      </w:r>
      <w:r w:rsidRPr="0071097A">
        <w:rPr>
          <w:i/>
          <w:iCs/>
          <w:sz w:val="28"/>
          <w:szCs w:val="28"/>
        </w:rPr>
        <w:t>(prosimo, navedite)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71097A">
        <w:rPr>
          <w:sz w:val="28"/>
          <w:szCs w:val="28"/>
        </w:rPr>
        <w:t xml:space="preserve">Kaj je pri zagotavljanju enakega dostopa do predšolske vzgoje in varstva za otroke, mlajše </w:t>
      </w:r>
      <w:proofErr w:type="gramStart"/>
      <w:r w:rsidRPr="0071097A">
        <w:rPr>
          <w:sz w:val="28"/>
          <w:szCs w:val="28"/>
        </w:rPr>
        <w:t>od</w:t>
      </w:r>
      <w:proofErr w:type="gramEnd"/>
      <w:r w:rsidRPr="0071097A">
        <w:rPr>
          <w:sz w:val="28"/>
          <w:szCs w:val="28"/>
        </w:rPr>
        <w:t xml:space="preserve"> 3 let, največji izziv </w:t>
      </w:r>
      <w:r w:rsidRPr="0071097A">
        <w:rPr>
          <w:i/>
          <w:iCs/>
          <w:sz w:val="28"/>
          <w:szCs w:val="28"/>
        </w:rPr>
        <w:t>(možnih je več odgovorov)</w:t>
      </w:r>
      <w:r w:rsidRPr="0071097A">
        <w:rPr>
          <w:sz w:val="28"/>
          <w:szCs w:val="28"/>
        </w:rPr>
        <w:t>?</w:t>
      </w:r>
    </w:p>
    <w:p w:rsidR="0071097A" w:rsidRPr="0071097A" w:rsidRDefault="0071097A" w:rsidP="0071097A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pomanjkanje ustreznega financiranja </w:t>
      </w:r>
      <w:r w:rsidRPr="0071097A">
        <w:rPr>
          <w:i/>
          <w:iCs/>
          <w:sz w:val="28"/>
          <w:szCs w:val="28"/>
        </w:rPr>
        <w:t>(iz lastnih virov in omejena pomoč z nacionalne ravni, ovire pri vzpostavljanju struktur in/ali znižanje finančnih prispevkov družin)</w:t>
      </w:r>
    </w:p>
    <w:p w:rsidR="0071097A" w:rsidRPr="0071097A" w:rsidRDefault="0071097A" w:rsidP="0071097A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merila</w:t>
      </w:r>
      <w:proofErr w:type="gramEnd"/>
      <w:r w:rsidRPr="0071097A">
        <w:rPr>
          <w:sz w:val="28"/>
          <w:szCs w:val="28"/>
        </w:rPr>
        <w:t xml:space="preserve"> za sprejem odvračajo prikrajšane družine </w:t>
      </w:r>
      <w:r w:rsidRPr="0071097A">
        <w:rPr>
          <w:i/>
          <w:iCs/>
          <w:sz w:val="28"/>
          <w:szCs w:val="28"/>
        </w:rPr>
        <w:t>(npr. mesta so rezervirana samo za zaposlene starše, jezikovne omejitve za starše s priseljenskim poreklom, bližina itd.)</w:t>
      </w:r>
      <w:r w:rsidRPr="0071097A">
        <w:rPr>
          <w:sz w:val="28"/>
          <w:szCs w:val="28"/>
        </w:rPr>
        <w:t xml:space="preserve"> </w:t>
      </w:r>
    </w:p>
    <w:p w:rsidR="0071097A" w:rsidRPr="0071097A" w:rsidRDefault="0071097A" w:rsidP="0071097A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>slaba ozaveščenost prikrajšanih družin o pomenu predšolske vzgoje in varstva</w:t>
      </w:r>
    </w:p>
    <w:p w:rsidR="0071097A" w:rsidRPr="0071097A" w:rsidRDefault="0071097A" w:rsidP="0071097A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drugo </w:t>
      </w:r>
      <w:r w:rsidRPr="0071097A">
        <w:rPr>
          <w:i/>
          <w:iCs/>
          <w:sz w:val="28"/>
          <w:szCs w:val="28"/>
        </w:rPr>
        <w:t>(prosimo, navedite)</w:t>
      </w:r>
    </w:p>
    <w:p w:rsidR="0071097A" w:rsidRPr="0071097A" w:rsidRDefault="0071097A" w:rsidP="0071097A">
      <w:pPr>
        <w:rPr>
          <w:rFonts w:eastAsia="Times New Roman"/>
          <w:sz w:val="28"/>
          <w:szCs w:val="28"/>
        </w:rPr>
      </w:pPr>
    </w:p>
    <w:p w:rsidR="0071097A" w:rsidRPr="0071097A" w:rsidRDefault="0071097A" w:rsidP="0071097A">
      <w:pPr>
        <w:keepNext/>
        <w:rPr>
          <w:rFonts w:eastAsia="Times New Roman"/>
          <w:b/>
          <w:bCs/>
          <w:sz w:val="28"/>
          <w:szCs w:val="28"/>
        </w:rPr>
      </w:pPr>
      <w:r w:rsidRPr="0071097A">
        <w:rPr>
          <w:b/>
          <w:bCs/>
          <w:sz w:val="28"/>
          <w:szCs w:val="28"/>
        </w:rPr>
        <w:t xml:space="preserve">Vpliv krize zaradi COVID-19 </w:t>
      </w:r>
    </w:p>
    <w:p w:rsidR="0071097A" w:rsidRPr="0071097A" w:rsidRDefault="0071097A" w:rsidP="0071097A">
      <w:pPr>
        <w:keepNext/>
        <w:rPr>
          <w:rFonts w:eastAsia="Times New Roman"/>
          <w:sz w:val="28"/>
          <w:szCs w:val="28"/>
        </w:rPr>
      </w:pPr>
    </w:p>
    <w:p w:rsidR="0071097A" w:rsidRPr="0071097A" w:rsidRDefault="0071097A" w:rsidP="0071097A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Kako kriza zaradi COVID-19 vpliva </w:t>
      </w:r>
      <w:proofErr w:type="gramStart"/>
      <w:r w:rsidRPr="0071097A">
        <w:rPr>
          <w:sz w:val="28"/>
          <w:szCs w:val="28"/>
        </w:rPr>
        <w:t>na</w:t>
      </w:r>
      <w:proofErr w:type="gramEnd"/>
      <w:r w:rsidRPr="0071097A">
        <w:rPr>
          <w:sz w:val="28"/>
          <w:szCs w:val="28"/>
        </w:rPr>
        <w:t xml:space="preserve"> vašo zmožnost zagotavljanja predšolske vzgoje in varstva za otroke, mlajše od 3 let </w:t>
      </w:r>
      <w:r w:rsidRPr="0071097A">
        <w:rPr>
          <w:i/>
          <w:iCs/>
          <w:sz w:val="28"/>
          <w:szCs w:val="28"/>
        </w:rPr>
        <w:t>(možnih je več odgovorov)</w:t>
      </w:r>
      <w:r w:rsidRPr="0071097A">
        <w:rPr>
          <w:sz w:val="28"/>
          <w:szCs w:val="28"/>
        </w:rPr>
        <w:t xml:space="preserve">? </w:t>
      </w:r>
    </w:p>
    <w:p w:rsidR="0071097A" w:rsidRPr="0071097A" w:rsidRDefault="0071097A" w:rsidP="0071097A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>zmanjšanje/odvzem sredstev s strani nacionalne vlade in lastnih virov (lokalnih davkov)/zmanjšanje storitev in razpoložljivih mest</w:t>
      </w:r>
    </w:p>
    <w:p w:rsidR="0071097A" w:rsidRPr="0071097A" w:rsidRDefault="0071097A" w:rsidP="0071097A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>zmanjšanje povpraševanja zaradi finančnih težav gospodinjstev in splošnega povečanja brezposelnosti</w:t>
      </w:r>
    </w:p>
    <w:p w:rsidR="0071097A" w:rsidRPr="0071097A" w:rsidRDefault="0071097A" w:rsidP="0071097A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drugo </w:t>
      </w:r>
      <w:r w:rsidRPr="0071097A">
        <w:rPr>
          <w:i/>
          <w:iCs/>
          <w:sz w:val="28"/>
          <w:szCs w:val="28"/>
        </w:rPr>
        <w:t>(prosimo, navedite)</w:t>
      </w:r>
    </w:p>
    <w:p w:rsidR="0071097A" w:rsidRPr="0071097A" w:rsidRDefault="0071097A" w:rsidP="0071097A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Kakšne rešitve načrtujete za ohranjanje/širitev storitev predšolske vzgoje in varstva za otroke, mlajše </w:t>
      </w:r>
      <w:proofErr w:type="gramStart"/>
      <w:r w:rsidRPr="0071097A">
        <w:rPr>
          <w:sz w:val="28"/>
          <w:szCs w:val="28"/>
        </w:rPr>
        <w:t>od</w:t>
      </w:r>
      <w:proofErr w:type="gramEnd"/>
      <w:r w:rsidRPr="0071097A">
        <w:rPr>
          <w:sz w:val="28"/>
          <w:szCs w:val="28"/>
        </w:rPr>
        <w:t xml:space="preserve"> 3 let, v okviru okrevanja?</w:t>
      </w:r>
    </w:p>
    <w:p w:rsidR="0071097A" w:rsidRPr="0071097A" w:rsidRDefault="0071097A" w:rsidP="0071097A">
      <w:pPr>
        <w:pStyle w:val="ListParagraph"/>
        <w:ind w:left="426"/>
        <w:rPr>
          <w:rFonts w:eastAsia="Times New Roman"/>
          <w:sz w:val="28"/>
          <w:szCs w:val="28"/>
        </w:rPr>
      </w:pPr>
      <w:r w:rsidRPr="0071097A">
        <w:rPr>
          <w:i/>
          <w:iCs/>
          <w:sz w:val="28"/>
          <w:szCs w:val="28"/>
        </w:rPr>
        <w:t>(</w:t>
      </w:r>
      <w:proofErr w:type="gramStart"/>
      <w:r w:rsidRPr="0071097A">
        <w:rPr>
          <w:i/>
          <w:iCs/>
          <w:sz w:val="28"/>
          <w:szCs w:val="28"/>
        </w:rPr>
        <w:t>prosimo</w:t>
      </w:r>
      <w:proofErr w:type="gramEnd"/>
      <w:r w:rsidRPr="0071097A">
        <w:rPr>
          <w:i/>
          <w:iCs/>
          <w:sz w:val="28"/>
          <w:szCs w:val="28"/>
        </w:rPr>
        <w:t>, opišite)</w:t>
      </w:r>
    </w:p>
    <w:p w:rsidR="0071097A" w:rsidRPr="0071097A" w:rsidRDefault="0071097A" w:rsidP="0071097A">
      <w:pPr>
        <w:pStyle w:val="ListParagraph"/>
        <w:ind w:left="426"/>
        <w:rPr>
          <w:rFonts w:eastAsia="Times New Roman"/>
          <w:sz w:val="28"/>
          <w:szCs w:val="28"/>
        </w:rPr>
      </w:pPr>
    </w:p>
    <w:p w:rsidR="0071097A" w:rsidRPr="0071097A" w:rsidRDefault="0071097A" w:rsidP="0071097A">
      <w:pPr>
        <w:rPr>
          <w:rFonts w:eastAsia="Times New Roman"/>
          <w:b/>
          <w:bCs/>
          <w:sz w:val="28"/>
          <w:szCs w:val="28"/>
        </w:rPr>
      </w:pPr>
      <w:r w:rsidRPr="0071097A">
        <w:rPr>
          <w:b/>
          <w:bCs/>
          <w:sz w:val="28"/>
          <w:szCs w:val="28"/>
        </w:rPr>
        <w:t>Inovativne prakse</w:t>
      </w:r>
    </w:p>
    <w:p w:rsidR="0071097A" w:rsidRPr="0071097A" w:rsidRDefault="0071097A" w:rsidP="0071097A">
      <w:pPr>
        <w:rPr>
          <w:rFonts w:eastAsia="Times New Roman"/>
          <w:b/>
          <w:bCs/>
          <w:sz w:val="28"/>
          <w:szCs w:val="28"/>
        </w:rPr>
      </w:pPr>
    </w:p>
    <w:p w:rsidR="0071097A" w:rsidRPr="0071097A" w:rsidRDefault="0071097A" w:rsidP="0071097A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Ali ste razvili posebne inovativne prakse, katerih namen je: </w:t>
      </w:r>
    </w:p>
    <w:p w:rsidR="0071097A" w:rsidRPr="0071097A" w:rsidRDefault="0071097A" w:rsidP="0071097A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zagotoviti</w:t>
      </w:r>
      <w:proofErr w:type="gramEnd"/>
      <w:r w:rsidRPr="0071097A">
        <w:rPr>
          <w:sz w:val="28"/>
          <w:szCs w:val="28"/>
        </w:rPr>
        <w:t xml:space="preserve">, da lahko otroci iz družin z migracijskim poreklom/nižjim socialno-ekonomskim položajem v celoti koristijo predšolsko vzgojo in varstvo, npr. z vključevanjem </w:t>
      </w:r>
      <w:r w:rsidRPr="0071097A">
        <w:rPr>
          <w:sz w:val="28"/>
          <w:szCs w:val="28"/>
        </w:rPr>
        <w:lastRenderedPageBreak/>
        <w:t xml:space="preserve">staršev v otrokove izobraževalne vzorce; vključevanjem skupnosti (NVO); usposabljanjem in pravicami zaposlenih na področju predšolske vzgoje in varstva; vključujočimi pedagoškimi programi/praksami za upoštevanje raznolikosti, sodelovanja in solidarnosti; povezovanjem predšolske vzgoje in varstva z drugimi socialnimi storitvami/socialnim varstvom, namenjenim družinam, kot so dohodkovna podpora, aktivni programi trga dela, stanovanja itd.? </w:t>
      </w:r>
    </w:p>
    <w:p w:rsidR="0071097A" w:rsidRPr="0071097A" w:rsidRDefault="0071097A" w:rsidP="0071097A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trajnostnost</w:t>
      </w:r>
      <w:proofErr w:type="gramEnd"/>
      <w:r w:rsidRPr="0071097A">
        <w:rPr>
          <w:sz w:val="28"/>
          <w:szCs w:val="28"/>
        </w:rPr>
        <w:t xml:space="preserve">: okolju prijazna gradnja; uporaba recikliranih materialov za učenje; ekološka in lokalno proizvedena hrana; okoljsko izobraževanje itd.? </w:t>
      </w:r>
    </w:p>
    <w:p w:rsidR="0071097A" w:rsidRPr="0071097A" w:rsidRDefault="0071097A" w:rsidP="0071097A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digitalizacija</w:t>
      </w:r>
      <w:proofErr w:type="gramEnd"/>
      <w:r w:rsidRPr="0071097A">
        <w:rPr>
          <w:sz w:val="28"/>
          <w:szCs w:val="28"/>
        </w:rPr>
        <w:t>: uporaba nove tehnologije za otrokovo učenje in razvoj ter delo učiteljev; strokovno usposabljanje zaposlenih; uporaba digitalnih orodij za komuniciranje s starši; digitalizacija infrastrukture itd.?</w:t>
      </w:r>
    </w:p>
    <w:p w:rsidR="0071097A" w:rsidRPr="0071097A" w:rsidRDefault="0071097A" w:rsidP="0071097A">
      <w:pPr>
        <w:ind w:left="426"/>
        <w:rPr>
          <w:rFonts w:eastAsia="Times New Roman"/>
          <w:i/>
          <w:iCs/>
          <w:sz w:val="28"/>
          <w:szCs w:val="28"/>
        </w:rPr>
      </w:pPr>
      <w:r w:rsidRPr="0071097A">
        <w:rPr>
          <w:i/>
          <w:iCs/>
          <w:sz w:val="28"/>
          <w:szCs w:val="28"/>
        </w:rPr>
        <w:t xml:space="preserve">(Prosimo, opišite področja, </w:t>
      </w:r>
      <w:proofErr w:type="gramStart"/>
      <w:r w:rsidRPr="0071097A">
        <w:rPr>
          <w:i/>
          <w:iCs/>
          <w:sz w:val="28"/>
          <w:szCs w:val="28"/>
        </w:rPr>
        <w:t>na</w:t>
      </w:r>
      <w:proofErr w:type="gramEnd"/>
      <w:r w:rsidRPr="0071097A">
        <w:rPr>
          <w:i/>
          <w:iCs/>
          <w:sz w:val="28"/>
          <w:szCs w:val="28"/>
        </w:rPr>
        <w:t xml:space="preserve"> katerih so že razvite dobre prakse.)</w:t>
      </w:r>
    </w:p>
    <w:p w:rsidR="0071097A" w:rsidRPr="0071097A" w:rsidRDefault="0071097A" w:rsidP="0071097A">
      <w:pPr>
        <w:ind w:left="426"/>
        <w:rPr>
          <w:rFonts w:eastAsia="Times New Roman"/>
          <w:i/>
          <w:iCs/>
          <w:sz w:val="28"/>
          <w:szCs w:val="28"/>
        </w:rPr>
      </w:pPr>
    </w:p>
    <w:p w:rsidR="0071097A" w:rsidRPr="0071097A" w:rsidRDefault="0071097A" w:rsidP="0071097A">
      <w:pPr>
        <w:keepNext/>
        <w:rPr>
          <w:rFonts w:eastAsia="Times New Roman"/>
          <w:b/>
          <w:bCs/>
          <w:sz w:val="28"/>
          <w:szCs w:val="28"/>
        </w:rPr>
      </w:pPr>
      <w:r w:rsidRPr="0071097A">
        <w:rPr>
          <w:b/>
          <w:bCs/>
          <w:sz w:val="28"/>
          <w:szCs w:val="28"/>
        </w:rPr>
        <w:t>Vloga Evropske unije</w:t>
      </w:r>
    </w:p>
    <w:p w:rsidR="0071097A" w:rsidRPr="0071097A" w:rsidRDefault="0071097A" w:rsidP="0071097A">
      <w:pPr>
        <w:keepNext/>
        <w:rPr>
          <w:rFonts w:eastAsia="Times New Roman"/>
          <w:b/>
          <w:bCs/>
          <w:sz w:val="28"/>
          <w:szCs w:val="28"/>
        </w:rPr>
      </w:pPr>
    </w:p>
    <w:p w:rsidR="0071097A" w:rsidRPr="0071097A" w:rsidRDefault="0071097A" w:rsidP="0071097A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Ali je Evropska unija prispevala/podprla vaša prizadevanja za zagotovitev enakega dostopa do predšolske vzgoje in varstva otrokom, mlajšim od 3 let, in/ali razvila in uvedla inovativne postopke na področju vključevanja, trajnostnosti in digitalizacije?  </w:t>
      </w:r>
    </w:p>
    <w:p w:rsidR="0071097A" w:rsidRPr="0071097A" w:rsidRDefault="0071097A" w:rsidP="0071097A">
      <w:pPr>
        <w:ind w:left="426"/>
        <w:rPr>
          <w:rFonts w:eastAsia="Times New Roman"/>
          <w:sz w:val="28"/>
          <w:szCs w:val="28"/>
        </w:rPr>
      </w:pPr>
      <w:r w:rsidRPr="0071097A">
        <w:rPr>
          <w:i/>
          <w:iCs/>
          <w:sz w:val="28"/>
          <w:szCs w:val="28"/>
        </w:rPr>
        <w:t>(</w:t>
      </w:r>
      <w:proofErr w:type="gramStart"/>
      <w:r w:rsidRPr="0071097A">
        <w:rPr>
          <w:i/>
          <w:iCs/>
          <w:sz w:val="28"/>
          <w:szCs w:val="28"/>
        </w:rPr>
        <w:t>prosimo</w:t>
      </w:r>
      <w:proofErr w:type="gramEnd"/>
      <w:r w:rsidRPr="0071097A">
        <w:rPr>
          <w:i/>
          <w:iCs/>
          <w:sz w:val="28"/>
          <w:szCs w:val="28"/>
        </w:rPr>
        <w:t>, opišite)</w:t>
      </w:r>
    </w:p>
    <w:p w:rsidR="0071097A" w:rsidRPr="0071097A" w:rsidRDefault="0071097A" w:rsidP="0071097A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Kako bi lahko Evropska unija v prihodnosti prispevala k vašim prizadevanjem za enak dostop do predšolske vzgoje in varstva za otroke, mlajše </w:t>
      </w:r>
      <w:proofErr w:type="gramStart"/>
      <w:r w:rsidRPr="0071097A">
        <w:rPr>
          <w:sz w:val="28"/>
          <w:szCs w:val="28"/>
        </w:rPr>
        <w:t>od</w:t>
      </w:r>
      <w:proofErr w:type="gramEnd"/>
      <w:r w:rsidRPr="0071097A">
        <w:rPr>
          <w:sz w:val="28"/>
          <w:szCs w:val="28"/>
        </w:rPr>
        <w:t xml:space="preserve"> 3 let, in k inovacijam za vključevanje, trajnostnost in digitalizacijo </w:t>
      </w:r>
      <w:r w:rsidRPr="0071097A">
        <w:rPr>
          <w:i/>
          <w:iCs/>
          <w:sz w:val="28"/>
          <w:szCs w:val="28"/>
        </w:rPr>
        <w:t>(možnih je več odgovorov)</w:t>
      </w:r>
      <w:r w:rsidRPr="0071097A">
        <w:rPr>
          <w:sz w:val="28"/>
          <w:szCs w:val="28"/>
        </w:rPr>
        <w:t xml:space="preserve">? 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uporaba evropskih sredstev za podpiranje lokalnih oblasti pri zagotavljanju enakega dostopa do kakovostne, vključujoče in trajnostne predšolske vzgoje in varstva 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>smernice/tehnična pomoč pri razvoju postopkov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poziv</w:t>
      </w:r>
      <w:proofErr w:type="gramEnd"/>
      <w:r w:rsidRPr="0071097A">
        <w:rPr>
          <w:sz w:val="28"/>
          <w:szCs w:val="28"/>
        </w:rPr>
        <w:t xml:space="preserve"> centralnim vladam, naj skupaj z lokalnimi oblastmi načrtujejo ukrepe, ki jih je treba financirati, oziroma reforme, ki jih je treba izvesti, oboje s pomočjo evropskih finančnih sredstev (npr. Next Generation EU, jamstvo za otroke itd.), da se razširijo pravične, vključujoče in trajnostne storitve predšolske vzgoje in varstva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71097A">
        <w:rPr>
          <w:sz w:val="28"/>
          <w:szCs w:val="28"/>
        </w:rPr>
        <w:t>pregled</w:t>
      </w:r>
      <w:proofErr w:type="gramEnd"/>
      <w:r w:rsidRPr="0071097A">
        <w:rPr>
          <w:sz w:val="28"/>
          <w:szCs w:val="28"/>
        </w:rPr>
        <w:t xml:space="preserve"> evropskega semestra, da se zagotovi upoštevanje posebnih izzivov lokalnih in regionalnih oblasti (</w:t>
      </w:r>
      <w:r w:rsidRPr="0071097A">
        <w:rPr>
          <w:i/>
          <w:iCs/>
          <w:sz w:val="28"/>
          <w:szCs w:val="28"/>
        </w:rPr>
        <w:t>npr. revizija kazalnikov, da bodo vključevali več razčlenjenih podatkov na lokalni ravni, neposredno posvetovanje z lokalnimi oblastmi itd.</w:t>
      </w:r>
      <w:r w:rsidRPr="0071097A">
        <w:rPr>
          <w:sz w:val="28"/>
          <w:szCs w:val="28"/>
        </w:rPr>
        <w:t>)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lastRenderedPageBreak/>
        <w:t>organizacija možnosti izmenjave z drugimi mesti/regijami/državami/visokim šolstvom</w:t>
      </w:r>
    </w:p>
    <w:p w:rsidR="0071097A" w:rsidRPr="0071097A" w:rsidRDefault="0071097A" w:rsidP="0071097A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71097A">
        <w:rPr>
          <w:sz w:val="28"/>
          <w:szCs w:val="28"/>
        </w:rPr>
        <w:t xml:space="preserve">drugo </w:t>
      </w:r>
      <w:r w:rsidRPr="0071097A">
        <w:rPr>
          <w:i/>
          <w:iCs/>
          <w:sz w:val="28"/>
          <w:szCs w:val="28"/>
        </w:rPr>
        <w:t>(prosimo, navedite)</w:t>
      </w:r>
    </w:p>
    <w:p w:rsidR="000E5209" w:rsidRDefault="000E5209" w:rsidP="0071097A"/>
    <w:sectPr w:rsidR="000E5209"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097A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71097A"/>
    <w:rsid w:val="008126D3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98A6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-Group@cor.europ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2021-03-30T09:00:00Z</dcterms:modified>
</cp:coreProperties>
</file>