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4329BDAF" w:rsidR="00D23B99" w:rsidRPr="00D23B99" w:rsidRDefault="00C604CF" w:rsidP="00DD03F0">
      <w:r>
        <w:rPr>
          <w:noProof/>
          <w:lang w:val="en-GB" w:eastAsia="en-GB"/>
        </w:rPr>
        <w:drawing>
          <wp:inline distT="0" distB="0" distL="0" distR="0" wp14:anchorId="0D4BA8DD" wp14:editId="2C8D48AC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0FED7CC1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0FED7CC1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A9039E" w14:textId="77777777" w:rsidR="00C604CF" w:rsidRDefault="00C604CF" w:rsidP="00DD03F0">
      <w:pPr>
        <w:rPr>
          <w:b/>
          <w:i/>
          <w:sz w:val="24"/>
          <w:szCs w:val="24"/>
        </w:rPr>
      </w:pPr>
    </w:p>
    <w:p w14:paraId="5797A0F3" w14:textId="495DB9B8" w:rsidR="007E6792" w:rsidRPr="00C604CF" w:rsidRDefault="00DE326F" w:rsidP="00DD03F0">
      <w:pPr>
        <w:rPr>
          <w:i/>
          <w:sz w:val="24"/>
          <w:szCs w:val="24"/>
        </w:rPr>
      </w:pPr>
      <w:r w:rsidRPr="00C604CF">
        <w:rPr>
          <w:i/>
          <w:sz w:val="24"/>
          <w:szCs w:val="24"/>
        </w:rPr>
        <w:t xml:space="preserve">Az alábbi határozatminta szövegét az érdekelt települések, városok vagy régiók módosíthatják, a sajátos helyi vagy regionális körülményekhez igazítva azt. </w:t>
      </w:r>
    </w:p>
    <w:p w14:paraId="00000002" w14:textId="77777777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3" w14:textId="6A29FCD5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Községi/városi/regionális önkormányzati határozat – minta</w:t>
      </w:r>
    </w:p>
    <w:p w14:paraId="00000004" w14:textId="77777777" w:rsidR="00245FCC" w:rsidRPr="00E8709B" w:rsidRDefault="00DE326F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 (város/régió neve) az LMBTIQ-személyek szabadságát biztosító övezetté NYILVÁNÍTÁSÁRÓL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27CD8191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_______________ (a város/régió neve) helyi/regionális önkormányzata (a nem kívánt rész törlendő),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az Európai Unió Alapjogi Chartájára,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az Európai Unióról szóló szerződés (EUSZ) 2. cikkére,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az emberi jogok és alapvető szabadságok védelméről szóló egyezményre, valamint az Emberi Jogok Európai Bíróságának kapcsolódó ítélkezési gyakorlatára,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az Emberi Jogok Egyetemes Nyilatkozatára,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az Európai Parlament állásfoglalására, amely az EU-t „az LMBTIQ-személyek szabadságát biztosító övezetté” nyilvánítja,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tekintettel Lisszabon város önkormányzatának határozatára, amely a várost az LMBTIQ-személyek szabadságát biztosító övezetté nyilvánítja,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az LMBTIQ-jogok emberi jogok, és az egyenlő bánásmódhoz és a megkülönböztetésmentességhez való jog a Szerződésekben és a Chartában is rögzített alapvető jog, amelyet teljes </w:t>
      </w:r>
      <w:proofErr w:type="gramStart"/>
      <w:r>
        <w:rPr>
          <w:sz w:val="24"/>
          <w:szCs w:val="24"/>
        </w:rPr>
        <w:t>mértékben tiszteletben</w:t>
      </w:r>
      <w:proofErr w:type="gramEnd"/>
      <w:r>
        <w:rPr>
          <w:sz w:val="24"/>
          <w:szCs w:val="24"/>
        </w:rPr>
        <w:t xml:space="preserve"> kell tartani;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2019 óta Lengyelország több mint 100 régiója, megyéje és települése fogadott el olyan határozatokat, amelyekben az úgynevezett „LMBTI-ideológiától” </w:t>
      </w:r>
      <w:proofErr w:type="gramStart"/>
      <w:r>
        <w:rPr>
          <w:sz w:val="24"/>
          <w:szCs w:val="24"/>
        </w:rPr>
        <w:t>mentesnek</w:t>
      </w:r>
      <w:proofErr w:type="gramEnd"/>
      <w:r>
        <w:rPr>
          <w:sz w:val="24"/>
          <w:szCs w:val="24"/>
        </w:rPr>
        <w:t xml:space="preserve"> nyilvánítják magukat, illetve „regionális családjogi chartákat” fogadtak el;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mivel 2020 novemberében Nagykáta magyar város határozatot fogadott el „az LMBTQ-propaganda terjesztésének és népszerűsítésének betiltásáról”;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ezek a határozatok közvetlenül és közvetve hátrányosan megkülönböztetik az LMBTIQ-személyeket, és az Európai Unió Alapjogi Ügynöksége által 2020 májusában </w:t>
      </w:r>
      <w:r>
        <w:rPr>
          <w:sz w:val="24"/>
          <w:szCs w:val="24"/>
        </w:rPr>
        <w:lastRenderedPageBreak/>
        <w:t>végzett tanulmány szerint azok közvetlen következményeként fokozódik az LMBTIQ-személyekkel vagy LMBTIQ-</w:t>
      </w:r>
      <w:proofErr w:type="spellStart"/>
      <w:r>
        <w:rPr>
          <w:sz w:val="24"/>
          <w:szCs w:val="24"/>
        </w:rPr>
        <w:t>nak</w:t>
      </w:r>
      <w:proofErr w:type="spellEnd"/>
      <w:r>
        <w:rPr>
          <w:sz w:val="24"/>
          <w:szCs w:val="24"/>
        </w:rPr>
        <w:t xml:space="preserve"> vélt személyekkel szemben elkövetett erőszakos cselekmények száma, az </w:t>
      </w:r>
      <w:proofErr w:type="gramStart"/>
      <w:r>
        <w:rPr>
          <w:sz w:val="24"/>
          <w:szCs w:val="24"/>
        </w:rPr>
        <w:t>intolerancia</w:t>
      </w:r>
      <w:proofErr w:type="gramEnd"/>
      <w:r>
        <w:rPr>
          <w:sz w:val="24"/>
          <w:szCs w:val="24"/>
        </w:rPr>
        <w:t xml:space="preserve"> és a gyűlöletbeszéd;</w:t>
      </w:r>
    </w:p>
    <w:p w14:paraId="00000013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az Európai Bizottság elutasította az LMBTI-mentes övezetté nyilvánító vagy családjogi határozatot elfogadó lengyel városok testvérvárosi program keretében nyújtott uniós </w:t>
      </w:r>
      <w:proofErr w:type="gramStart"/>
      <w:r>
        <w:rPr>
          <w:sz w:val="24"/>
          <w:szCs w:val="24"/>
        </w:rPr>
        <w:t>finanszírozás</w:t>
      </w:r>
      <w:proofErr w:type="gramEnd"/>
      <w:r>
        <w:rPr>
          <w:sz w:val="24"/>
          <w:szCs w:val="24"/>
        </w:rPr>
        <w:t xml:space="preserve"> iránti kérelmeit; mivel a 2021 és 2027 közötti időszakra vonatkozó közös rendelkezésekről szóló rendeletek alapján kezelt valamennyi uniós alapnak tiszteletben kell tartania a megkülönböztetésmentesség elvét, többek között a szexuális irányultság alapján is, és tiszteletben kell tartania a Szerződésben meghatározott alapvető jogokat;</w:t>
      </w:r>
    </w:p>
    <w:p w14:paraId="00000014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mivel miközben Lengyelországban és Magyarországon az LMBTIQ-személyek szisztematikus megkülönböztetéssel szembesülnek, ez a probléma az egész EU-ban fennáll, és alig vagy egyáltalán nem történt előrelépés az LMBTIQ-személyek elleni folyamatos megkülönböztetés, gyűlöletbeszéd, gyűlölet-bűncselekmények és zaklatás enyhítése terén; mivel az LMBTIQ-személyek minden tagállamban még mindig másoknál nagyobb mértékű megkülönböztetéssel szembesülnek az élet minden területén, többek között a munkahelyen és az iskolában, továbbá online és offline is gyakoriak a fizikai, érzelmi és szexuális támadások, minek</w:t>
      </w:r>
      <w:proofErr w:type="gramEnd"/>
      <w:r>
        <w:rPr>
          <w:sz w:val="24"/>
          <w:szCs w:val="24"/>
        </w:rPr>
        <w:t xml:space="preserve"> következtében aggasztó mértékű az öngyilkosság az LMBTIQ fiatalok, és különösen a transznemű fiatalok körében;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mivel az egyenlőtlenség elleni küzdelem az EU-ban közös felelősség, amely valamennyi kormányzati szinten közös erőfeszítéseket és fellépést igényel, különösen a helyi és regionális önkormányzatok részéről, melyek kulcsszerepet játszanak ebben, lévén hogy ők felelnek az uniós jogszabályok háromnegyedének végrehajtásáért, valamint az egyenlőség és a sokféleség előmozdításáért;</w:t>
      </w:r>
    </w:p>
    <w:p w14:paraId="00000016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az LMBTIQ-személyek emberi jogainak elismerése, védelme és előmozdítása a Nyugat-Balkánon kulcsfontosságú lépés a térség országainak uniós csatlakozási folyamatában, és tekintve, hogy a mindennapi megkülönböztetés és a gyűlölet-bűncselekmények elleni küzdelmet célzó helyi LMBTI-kezdeményezések kulcsfontosságúak a figyelemfelkeltés és a szabályoknak való megfelelés szempontjából;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mivel az Európai Szocialisták Pártja Régiók Európai Bizottságán belüli csoportja a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az Európai Szövetség és a Zöldek csoportjával együtt arra kérte az RB-t, hogy határozottan lépjen fel az LMBTIQ-személyek jogainak megsértése, például az úgynevezett „LMBT-ideológiától </w:t>
      </w:r>
      <w:proofErr w:type="gramStart"/>
      <w:r>
        <w:rPr>
          <w:sz w:val="24"/>
          <w:szCs w:val="24"/>
        </w:rPr>
        <w:t>mentes</w:t>
      </w:r>
      <w:proofErr w:type="gramEnd"/>
      <w:r>
        <w:rPr>
          <w:sz w:val="24"/>
          <w:szCs w:val="24"/>
        </w:rPr>
        <w:t xml:space="preserve"> övezetek” kialakítása ellen;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21EEB499" w14:textId="19AFA618" w:rsidR="00AE61EB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 </w:t>
      </w:r>
      <w:proofErr w:type="gramStart"/>
      <w:r>
        <w:rPr>
          <w:sz w:val="24"/>
          <w:szCs w:val="24"/>
        </w:rPr>
        <w:t>község</w:t>
      </w:r>
      <w:proofErr w:type="gramEnd"/>
      <w:r>
        <w:rPr>
          <w:sz w:val="24"/>
          <w:szCs w:val="24"/>
        </w:rPr>
        <w:t xml:space="preserve">/város/régió önkormányzata (a nem kívánt rész törlendő) </w:t>
      </w:r>
    </w:p>
    <w:p w14:paraId="00000019" w14:textId="67D560BA" w:rsidR="00245FCC" w:rsidRPr="00E8709B" w:rsidRDefault="00DE326F" w:rsidP="00DD03F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fentiekre való tekintettel úgy határozott,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4401DB4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hogy az Európai Parlamentnek az Európai Unióra vonatkozó 2021. március 11-i nyilatkozatát követve _____________________-t (a község/város/régió neve) „az LMBTIQ-szabadság </w:t>
      </w:r>
      <w:proofErr w:type="gramStart"/>
      <w:r>
        <w:rPr>
          <w:sz w:val="24"/>
          <w:szCs w:val="24"/>
        </w:rPr>
        <w:t>zónájává</w:t>
      </w:r>
      <w:proofErr w:type="gramEnd"/>
      <w:r>
        <w:rPr>
          <w:sz w:val="24"/>
          <w:szCs w:val="24"/>
        </w:rPr>
        <w:t xml:space="preserve">” nyilvánítja, és vállalja, hogy egyrészt intézkedésekkel </w:t>
      </w:r>
      <w:r>
        <w:rPr>
          <w:sz w:val="24"/>
          <w:szCs w:val="24"/>
        </w:rPr>
        <w:lastRenderedPageBreak/>
        <w:t>előmozdítja és védi az LMBTIQ-személyek jogait, másrészt kifejezetten szankcionálja a strukturális megkülönböztetési mechanizmusokat;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elítéli a lengyel és a magyar kormány LMBTIQ-jogok elleni, az Európai Unió Alapjogi Chartáját és az Emberi Jogok Egyetemes Nyilatkozatát nyilvánvalóan semmibe vevő fellépését, valamint az LMBTIQ-személyekkel szembeni megkülönböztetés minden más formáját;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36024EFF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meleg méltóság hónapjának idejére kitűzi a szivárványszínű zászlót _____________________ (község/város/régió) önkormányzatának épületére.</w:t>
      </w:r>
    </w:p>
    <w:sectPr w:rsidR="00245FCC" w:rsidRPr="00E8709B" w:rsidSect="006637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7379A" w14:textId="77777777" w:rsidR="00663778" w:rsidRDefault="00663778" w:rsidP="00663778">
      <w:pPr>
        <w:spacing w:line="240" w:lineRule="auto"/>
      </w:pPr>
      <w:r>
        <w:separator/>
      </w:r>
    </w:p>
  </w:endnote>
  <w:endnote w:type="continuationSeparator" w:id="0">
    <w:p w14:paraId="11CCAA64" w14:textId="77777777" w:rsidR="00663778" w:rsidRDefault="00663778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ACED7" w14:textId="77777777" w:rsidR="00C604CF" w:rsidRDefault="00C604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79197436" w:rsidR="00663778" w:rsidRPr="00663778" w:rsidRDefault="00663778" w:rsidP="0066377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C5E9C" w14:textId="77777777" w:rsidR="00C604CF" w:rsidRDefault="00C604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124EF" w14:textId="77777777" w:rsidR="00663778" w:rsidRDefault="00663778" w:rsidP="00663778">
      <w:pPr>
        <w:spacing w:line="240" w:lineRule="auto"/>
      </w:pPr>
      <w:r>
        <w:separator/>
      </w:r>
    </w:p>
  </w:footnote>
  <w:footnote w:type="continuationSeparator" w:id="0">
    <w:p w14:paraId="74143D72" w14:textId="77777777" w:rsidR="00663778" w:rsidRDefault="00663778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D49B6" w14:textId="77777777" w:rsidR="00C604CF" w:rsidRDefault="00C604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5DC40" w14:textId="77777777" w:rsidR="00C604CF" w:rsidRDefault="00C604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CA236" w14:textId="77777777" w:rsidR="00C604CF" w:rsidRDefault="00C604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110553"/>
    <w:rsid w:val="00186D93"/>
    <w:rsid w:val="001D3A65"/>
    <w:rsid w:val="00245FCC"/>
    <w:rsid w:val="002A4090"/>
    <w:rsid w:val="00430D00"/>
    <w:rsid w:val="00442240"/>
    <w:rsid w:val="00454738"/>
    <w:rsid w:val="00663778"/>
    <w:rsid w:val="0077582D"/>
    <w:rsid w:val="007E6792"/>
    <w:rsid w:val="008975DA"/>
    <w:rsid w:val="00AE61EB"/>
    <w:rsid w:val="00BC79C2"/>
    <w:rsid w:val="00C604CF"/>
    <w:rsid w:val="00D23B99"/>
    <w:rsid w:val="00DD03F0"/>
    <w:rsid w:val="00DE326F"/>
    <w:rsid w:val="00E8709B"/>
    <w:rsid w:val="00ED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-HU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hu-HU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hu-HU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hu-HU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hu-HU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hu-HU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hu-HU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3TERTJPUQSXZ-290178795-2574</_dlc_DocId>
    <_dlc_DocIdUrl xmlns="2c9916e3-590a-47ee-8a4b-72c761a69c9e">
      <Url>http://dm2016/cor/2021/_layouts/15/DocIdRedir.aspx?ID=3TERTJPUQSXZ-290178795-2574</Url>
      <Description>3TERTJPUQSXZ-290178795-2574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Maszlag Andrea</DisplayName>
        <AccountId>2015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7B8449-A71E-40C3-A007-02DDCF25BA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4570FAD-4D10-4307-AE85-A99A8141D8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49F81-F785-48AD-B7BD-B982CEC8BD63}">
  <ds:schemaRefs>
    <ds:schemaRef ds:uri="http://schemas.microsoft.com/sharepoint/v3/field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53b81712-f9c8-4958-a947-3e706e9f0091"/>
    <ds:schemaRef ds:uri="http://schemas.microsoft.com/office/2006/documentManagement/types"/>
    <ds:schemaRef ds:uri="2c9916e3-590a-47ee-8a4b-72c761a69c9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C279522-BC7F-4737-90C7-0A09FADAF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Községi/városi/regionális önkormányzati határozat az LMBTIQ-személyek szabadságát biztosító övezetről</vt:lpstr>
    </vt:vector>
  </TitlesOfParts>
  <Company>EESC-ECOR</Company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Községi/városi/regionális önkormányzati határozat az LMBTIQ-személyek szabadságát biztosító övezetről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2021-05-19T11:16:00Z</dcterms:created>
  <dcterms:modified xsi:type="dcterms:W3CDTF">2021-05-31T08:05:00Z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07/05/2021</vt:lpwstr>
  </property>
  <property fmtid="{D5CDD505-2E9C-101B-9397-08002B2CF9AE}" pid="4" name="Pref_Time">
    <vt:lpwstr>11:55:19</vt:lpwstr>
  </property>
  <property fmtid="{D5CDD505-2E9C-101B-9397-08002B2CF9AE}" pid="5" name="Pref_User">
    <vt:lpwstr>amett</vt:lpwstr>
  </property>
  <property fmtid="{D5CDD505-2E9C-101B-9397-08002B2CF9AE}" pid="6" name="Pref_FileName">
    <vt:lpwstr>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2e5ebf6c-3090-4955-92e2-9847748a2fda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MT|7df99101-6854-4a26-b53a-b88c0da02c26;BG|1a1b3951-7821-4e6a-85f5-5673fc08bd2c;EL|6d4f4d51-af9b-4650-94b4-4276bee85c91;IT|0774613c-01ed-4e5d-a25d-11d2388de825;NL|55c6556c-b4f4-441d-9acf-c498d4f838bd;ES|e7a6b05b-ae16-40c8-add9-68b64b03aeba;FR|d2afafd3-4c8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31;#NL|55c6556c-b4f4-441d-9acf-c498d4f838bd;#102;#Internal|2451815e-8241-4bbf-a22e-1ab710712bf2;#27;#EL|6d4f4d51-af9b-4650-94b4-4276bee85c91;#25;#BG|1a1b3951-7821-4e6a-85f5-5673fc08bd2c;#24;#FR|d2afafd3-4c81-4f60-8f52-ee33f2f54ff3;#23;#IT|0774613c-01ed-4e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28;#HU|6b229040-c589-4408-b4c1-4285663d20a8</vt:lpwstr>
  </property>
</Properties>
</file>