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4B2F59B0" w:rsidR="00D23B99" w:rsidRPr="003D612D" w:rsidRDefault="00B12A69" w:rsidP="00DD03F0">
      <w:r>
        <w:rPr>
          <w:noProof/>
          <w:lang w:val="en-GB" w:eastAsia="en-GB"/>
        </w:rPr>
        <w:drawing>
          <wp:inline distT="0" distB="0" distL="0" distR="0" wp14:anchorId="14D98B90" wp14:editId="479F73EE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 w:rsidRPr="003D612D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3738114C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3738114C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A36F43" w14:textId="77777777" w:rsidR="00B12A69" w:rsidRDefault="00B12A69" w:rsidP="00DD03F0">
      <w:pPr>
        <w:rPr>
          <w:b/>
          <w:i/>
          <w:sz w:val="24"/>
          <w:szCs w:val="24"/>
        </w:rPr>
      </w:pPr>
    </w:p>
    <w:p w14:paraId="5797A0F3" w14:textId="36765A61" w:rsidR="007E6792" w:rsidRPr="00B12A69" w:rsidRDefault="00DE326F" w:rsidP="00DD03F0">
      <w:pPr>
        <w:rPr>
          <w:i/>
          <w:sz w:val="24"/>
          <w:szCs w:val="24"/>
        </w:rPr>
      </w:pPr>
      <w:r w:rsidRPr="00B12A69">
        <w:rPr>
          <w:i/>
          <w:sz w:val="24"/>
          <w:szCs w:val="24"/>
        </w:rPr>
        <w:t>Znenie nižšie uvedeného vzorového uznesenia môžu obce, mestá alebo regióny, ktoré oň majú záujem, prispôsobiť svojim miestnym alebo regionálnym špecifikám</w:t>
      </w:r>
      <w:r w:rsidR="003D612D" w:rsidRPr="00B12A69">
        <w:rPr>
          <w:i/>
          <w:sz w:val="24"/>
          <w:szCs w:val="24"/>
        </w:rPr>
        <w:t>.</w:t>
      </w:r>
    </w:p>
    <w:p w14:paraId="00000002" w14:textId="77777777" w:rsidR="00245FCC" w:rsidRPr="003D612D" w:rsidRDefault="00245FCC" w:rsidP="00DD03F0">
      <w:pPr>
        <w:rPr>
          <w:b/>
          <w:i/>
          <w:sz w:val="24"/>
          <w:szCs w:val="24"/>
        </w:rPr>
      </w:pPr>
    </w:p>
    <w:p w14:paraId="00000004" w14:textId="35561B2F" w:rsidR="00245FCC" w:rsidRPr="003D612D" w:rsidRDefault="007E6792" w:rsidP="00DD03F0">
      <w:pPr>
        <w:rPr>
          <w:b/>
          <w:sz w:val="24"/>
          <w:szCs w:val="24"/>
        </w:rPr>
      </w:pPr>
      <w:r w:rsidRPr="003D612D">
        <w:rPr>
          <w:b/>
          <w:sz w:val="24"/>
          <w:szCs w:val="24"/>
        </w:rPr>
        <w:t>Vzor uznesenia obecného/mestského/regionálneho zastupiteľstva</w:t>
      </w:r>
      <w:r w:rsidR="003D612D">
        <w:rPr>
          <w:b/>
          <w:sz w:val="24"/>
          <w:szCs w:val="24"/>
        </w:rPr>
        <w:t xml:space="preserve"> o </w:t>
      </w:r>
      <w:r w:rsidR="00416664">
        <w:rPr>
          <w:b/>
          <w:sz w:val="24"/>
          <w:szCs w:val="24"/>
        </w:rPr>
        <w:t>VYHLÁSENÍ </w:t>
      </w:r>
      <w:r w:rsidRPr="003D612D">
        <w:rPr>
          <w:b/>
          <w:sz w:val="24"/>
          <w:szCs w:val="24"/>
        </w:rPr>
        <w:t>___ (názov obce/mesta/regiónu) za zónu slobody pre LGBTIQ osoby</w:t>
      </w:r>
    </w:p>
    <w:p w14:paraId="00000005" w14:textId="540719B9" w:rsidR="00245FCC" w:rsidRPr="003D612D" w:rsidRDefault="00245FCC" w:rsidP="00DD03F0">
      <w:pPr>
        <w:rPr>
          <w:sz w:val="24"/>
          <w:szCs w:val="24"/>
        </w:rPr>
      </w:pPr>
    </w:p>
    <w:p w14:paraId="00000006" w14:textId="0607549C" w:rsidR="00245FCC" w:rsidRPr="003D612D" w:rsidRDefault="00DE326F" w:rsidP="00DD03F0">
      <w:pPr>
        <w:rPr>
          <w:sz w:val="24"/>
          <w:szCs w:val="24"/>
        </w:rPr>
      </w:pPr>
      <w:r w:rsidRPr="003D612D">
        <w:rPr>
          <w:sz w:val="24"/>
          <w:szCs w:val="24"/>
        </w:rPr>
        <w:t>Obecné/mestské/regionálne zastupiteľs</w:t>
      </w:r>
      <w:r w:rsidR="00416664">
        <w:rPr>
          <w:sz w:val="24"/>
          <w:szCs w:val="24"/>
        </w:rPr>
        <w:t>tvo (</w:t>
      </w:r>
      <w:proofErr w:type="spellStart"/>
      <w:r w:rsidR="00416664">
        <w:rPr>
          <w:sz w:val="24"/>
          <w:szCs w:val="24"/>
        </w:rPr>
        <w:t>nehodiace</w:t>
      </w:r>
      <w:proofErr w:type="spellEnd"/>
      <w:r w:rsidR="00416664">
        <w:rPr>
          <w:sz w:val="24"/>
          <w:szCs w:val="24"/>
        </w:rPr>
        <w:t xml:space="preserve"> sa prečiarknite) ___ </w:t>
      </w:r>
      <w:r w:rsidRPr="003D612D">
        <w:rPr>
          <w:sz w:val="24"/>
          <w:szCs w:val="24"/>
        </w:rPr>
        <w:t>(názov obce/mesta/regiónu),</w:t>
      </w:r>
    </w:p>
    <w:p w14:paraId="00000007" w14:textId="6416851B" w:rsidR="00245FCC" w:rsidRPr="003D612D" w:rsidRDefault="00245FCC" w:rsidP="00DD03F0">
      <w:pPr>
        <w:rPr>
          <w:sz w:val="24"/>
          <w:szCs w:val="24"/>
        </w:rPr>
      </w:pPr>
    </w:p>
    <w:p w14:paraId="00000008" w14:textId="77777777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Chartu základných práv Európskej únie,</w:t>
      </w:r>
    </w:p>
    <w:p w14:paraId="00000009" w14:textId="7849F171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článok 2 Zmluvy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Európskej únii (Zmluva</w:t>
      </w:r>
      <w:r w:rsidR="00416664">
        <w:rPr>
          <w:sz w:val="24"/>
          <w:szCs w:val="24"/>
        </w:rPr>
        <w:t> </w:t>
      </w:r>
      <w:r w:rsidR="003D612D">
        <w:rPr>
          <w:sz w:val="24"/>
          <w:szCs w:val="24"/>
        </w:rPr>
        <w:t>o </w:t>
      </w:r>
      <w:r w:rsidRPr="003D612D">
        <w:rPr>
          <w:sz w:val="24"/>
          <w:szCs w:val="24"/>
        </w:rPr>
        <w:t>EÚ),</w:t>
      </w:r>
    </w:p>
    <w:p w14:paraId="0000000A" w14:textId="30F69EA9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Európsky dohovor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ľudských právach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na súvisiacu judikatúru Európskeho súdu pre ľudské práva,</w:t>
      </w:r>
    </w:p>
    <w:p w14:paraId="0000000B" w14:textId="77777777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Všeobecnú deklaráciu ľudských práv,</w:t>
      </w:r>
    </w:p>
    <w:p w14:paraId="0000000C" w14:textId="38FD402F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uznesenie Európskeho parlamentu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vyhlásení EÚ za zónu slobody pre LGBTIQ osoby,</w:t>
      </w:r>
    </w:p>
    <w:p w14:paraId="0000000D" w14:textId="5C58F6AE" w:rsidR="00245FCC" w:rsidRPr="003D612D" w:rsidRDefault="00DE326F" w:rsidP="00DD03F0">
      <w:pPr>
        <w:numPr>
          <w:ilvl w:val="0"/>
          <w:numId w:val="3"/>
        </w:numPr>
        <w:rPr>
          <w:sz w:val="24"/>
          <w:szCs w:val="24"/>
        </w:rPr>
      </w:pPr>
      <w:r w:rsidRPr="003D612D">
        <w:rPr>
          <w:sz w:val="24"/>
          <w:szCs w:val="24"/>
        </w:rPr>
        <w:t>so zreteľom na uznesenie mestského zastupiteľstva Lisabonu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vyhlásení mesta za zónu slobody pre LGBTIQ osoby,</w:t>
      </w:r>
    </w:p>
    <w:p w14:paraId="0000000E" w14:textId="656739EC" w:rsidR="00245FCC" w:rsidRPr="003D612D" w:rsidRDefault="00245FCC" w:rsidP="00DD03F0">
      <w:pPr>
        <w:rPr>
          <w:sz w:val="24"/>
          <w:szCs w:val="24"/>
        </w:rPr>
      </w:pPr>
    </w:p>
    <w:p w14:paraId="0000000F" w14:textId="4193A641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práva LGBTIQ osôb sú ľudskými právami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právo na rovnaké zaobchádzanie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nediskrimináciu je základným právom zakotveným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zmluvách EÚ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charte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malo by sa plne rešpektovať;</w:t>
      </w:r>
    </w:p>
    <w:p w14:paraId="00000010" w14:textId="6C3C5B33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od</w:t>
      </w:r>
      <w:r w:rsidR="00416664">
        <w:rPr>
          <w:sz w:val="24"/>
          <w:szCs w:val="24"/>
        </w:rPr>
        <w:t xml:space="preserve"> roku 2019 prijalo viac ako 100 </w:t>
      </w:r>
      <w:r w:rsidRPr="003D612D">
        <w:rPr>
          <w:sz w:val="24"/>
          <w:szCs w:val="24"/>
        </w:rPr>
        <w:t>regiónov, samosprávnych okresov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obcí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celom Poľsku uznesenia, ktorými sa vyhlá</w:t>
      </w:r>
      <w:r w:rsidR="00416664">
        <w:rPr>
          <w:sz w:val="24"/>
          <w:szCs w:val="24"/>
        </w:rPr>
        <w:t>sili za zóny bez tzv. ideológie </w:t>
      </w:r>
      <w:r w:rsidRPr="003D612D">
        <w:rPr>
          <w:sz w:val="24"/>
          <w:szCs w:val="24"/>
        </w:rPr>
        <w:t>LGBTIQ, alebo „regionálne charty rodinných práv“;</w:t>
      </w:r>
    </w:p>
    <w:p w14:paraId="00000011" w14:textId="2B50123C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</w:t>
      </w:r>
      <w:r w:rsidR="003D612D">
        <w:rPr>
          <w:sz w:val="24"/>
          <w:szCs w:val="24"/>
        </w:rPr>
        <w:t xml:space="preserve"> v </w:t>
      </w:r>
      <w:r w:rsidR="00416664">
        <w:rPr>
          <w:sz w:val="24"/>
          <w:szCs w:val="24"/>
        </w:rPr>
        <w:t>novembri </w:t>
      </w:r>
      <w:r w:rsidRPr="003D612D">
        <w:rPr>
          <w:sz w:val="24"/>
          <w:szCs w:val="24"/>
        </w:rPr>
        <w:t xml:space="preserve">2020 prijalo maďarské mesto </w:t>
      </w:r>
      <w:proofErr w:type="spellStart"/>
      <w:r w:rsidRPr="003D612D">
        <w:rPr>
          <w:sz w:val="24"/>
          <w:szCs w:val="24"/>
        </w:rPr>
        <w:t>Nagykáta</w:t>
      </w:r>
      <w:proofErr w:type="spellEnd"/>
      <w:r w:rsidRPr="003D612D">
        <w:rPr>
          <w:sz w:val="24"/>
          <w:szCs w:val="24"/>
        </w:rPr>
        <w:t xml:space="preserve"> uznesenie, ktorým sa zakázalo „šírenie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podpora propagandy LGBTIQ“;</w:t>
      </w:r>
    </w:p>
    <w:p w14:paraId="00000012" w14:textId="1328CACF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podľa štúdie Agentúry Európskej únie pre základné práva</w:t>
      </w:r>
      <w:r w:rsidR="003D612D">
        <w:rPr>
          <w:sz w:val="24"/>
          <w:szCs w:val="24"/>
        </w:rPr>
        <w:t xml:space="preserve"> z </w:t>
      </w:r>
      <w:r w:rsidR="00416664">
        <w:rPr>
          <w:sz w:val="24"/>
          <w:szCs w:val="24"/>
        </w:rPr>
        <w:t>mája </w:t>
      </w:r>
      <w:r w:rsidRPr="003D612D">
        <w:rPr>
          <w:sz w:val="24"/>
          <w:szCs w:val="24"/>
        </w:rPr>
        <w:t>2020 sa týmito uzneseniami priamo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nepriamo diskriminujú LGBTIQ osoby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 xml:space="preserve">ich priamym </w:t>
      </w:r>
      <w:r w:rsidRPr="003D612D">
        <w:rPr>
          <w:sz w:val="24"/>
          <w:szCs w:val="24"/>
        </w:rPr>
        <w:lastRenderedPageBreak/>
        <w:t>dôsledkom je nárast násilných činov, neznášanlivosti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nenávistných prejavov voči LGBTIQ osobám alebo osobám, ktoré sú považované za LGBTIQ;</w:t>
      </w:r>
    </w:p>
    <w:p w14:paraId="00000013" w14:textId="0B5A59E3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Komisia zamietla žiadosti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financovanie EÚ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rámci programu partnerstva miest podané poľskými mestami, ktoré prijali uznesenia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zónach bez LGBTIQ alebo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rodinných právach; keďže všetky finančné prostriedky EÚ spravované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rámci všeo</w:t>
      </w:r>
      <w:r w:rsidR="00416664">
        <w:rPr>
          <w:sz w:val="24"/>
          <w:szCs w:val="24"/>
        </w:rPr>
        <w:t>becného nariadenia na roky 2021 – </w:t>
      </w:r>
      <w:r w:rsidRPr="003D612D">
        <w:rPr>
          <w:sz w:val="24"/>
          <w:szCs w:val="24"/>
        </w:rPr>
        <w:t>2027 musia dodržiavať zásady nediskriminácie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rešpektovania ľudských práv stanovené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zmluve,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to vrátane nediskriminácie na základe sexuálnej orientácie;</w:t>
      </w:r>
    </w:p>
    <w:p w14:paraId="00000014" w14:textId="230E96B9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LGBTIQ osoby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Poľsku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Maďarsku čelia systematickej diskriminácii, ktorá je tiež problémom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celej EÚ, pričom sa zatiaľ dosiahol len malý až žiadny pokrok, pokiaľ ide</w:t>
      </w:r>
      <w:r w:rsidR="003D612D">
        <w:rPr>
          <w:sz w:val="24"/>
          <w:szCs w:val="24"/>
        </w:rPr>
        <w:t xml:space="preserve"> o </w:t>
      </w:r>
      <w:r w:rsidRPr="003D612D">
        <w:rPr>
          <w:sz w:val="24"/>
          <w:szCs w:val="24"/>
        </w:rPr>
        <w:t>zmierňovanie pretrvávajúcej diskriminácie</w:t>
      </w:r>
      <w:r w:rsidR="003D612D">
        <w:rPr>
          <w:sz w:val="24"/>
          <w:szCs w:val="24"/>
        </w:rPr>
        <w:t xml:space="preserve"> a </w:t>
      </w:r>
      <w:r w:rsidR="00416664">
        <w:rPr>
          <w:sz w:val="24"/>
          <w:szCs w:val="24"/>
        </w:rPr>
        <w:t>obťažovania </w:t>
      </w:r>
      <w:r w:rsidRPr="003D612D">
        <w:rPr>
          <w:sz w:val="24"/>
          <w:szCs w:val="24"/>
        </w:rPr>
        <w:t xml:space="preserve">LGBTIQ </w:t>
      </w:r>
      <w:proofErr w:type="spellStart"/>
      <w:r w:rsidRPr="003D612D">
        <w:rPr>
          <w:sz w:val="24"/>
          <w:szCs w:val="24"/>
        </w:rPr>
        <w:t>osôb;keďže</w:t>
      </w:r>
      <w:proofErr w:type="spellEnd"/>
      <w:r w:rsidRPr="003D612D">
        <w:rPr>
          <w:sz w:val="24"/>
          <w:szCs w:val="24"/>
        </w:rPr>
        <w:t xml:space="preserve"> LGBTIQ osoby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každom členskom štáte stále čelia vyššej miere diskriminácie vo všetkých oblastiach života,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to aj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práci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škole,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vysokému výskytu fyzických, emocionálnych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 xml:space="preserve">sexuálnych útokov online aj </w:t>
      </w:r>
      <w:proofErr w:type="spellStart"/>
      <w:r w:rsidRPr="003D612D">
        <w:rPr>
          <w:sz w:val="24"/>
          <w:szCs w:val="24"/>
        </w:rPr>
        <w:t>offline</w:t>
      </w:r>
      <w:proofErr w:type="spellEnd"/>
      <w:r w:rsidRPr="003D612D">
        <w:rPr>
          <w:sz w:val="24"/>
          <w:szCs w:val="24"/>
        </w:rPr>
        <w:t>, čo vedie</w:t>
      </w:r>
      <w:r w:rsidR="003D612D">
        <w:rPr>
          <w:sz w:val="24"/>
          <w:szCs w:val="24"/>
        </w:rPr>
        <w:t xml:space="preserve"> k </w:t>
      </w:r>
      <w:r w:rsidRPr="003D612D">
        <w:rPr>
          <w:sz w:val="24"/>
          <w:szCs w:val="24"/>
        </w:rPr>
        <w:t>znepokojivej miere samovrážd</w:t>
      </w:r>
      <w:r w:rsidR="003D612D">
        <w:rPr>
          <w:sz w:val="24"/>
          <w:szCs w:val="24"/>
        </w:rPr>
        <w:t xml:space="preserve"> u </w:t>
      </w:r>
      <w:r w:rsidRPr="003D612D">
        <w:rPr>
          <w:sz w:val="24"/>
          <w:szCs w:val="24"/>
        </w:rPr>
        <w:t>mladých LGBTIQ osôb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 xml:space="preserve">najmä mladých </w:t>
      </w:r>
      <w:proofErr w:type="spellStart"/>
      <w:r w:rsidRPr="003D612D">
        <w:rPr>
          <w:sz w:val="24"/>
          <w:szCs w:val="24"/>
        </w:rPr>
        <w:t>transrodových</w:t>
      </w:r>
      <w:proofErr w:type="spellEnd"/>
      <w:r w:rsidRPr="003D612D">
        <w:rPr>
          <w:sz w:val="24"/>
          <w:szCs w:val="24"/>
        </w:rPr>
        <w:t xml:space="preserve"> osôb;</w:t>
      </w:r>
    </w:p>
    <w:p w14:paraId="00000015" w14:textId="6620AF0A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boj proti nerovnosti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EÚ je spoločnou zodpovednosťou, ktorá si vyžaduje spoločné úsilie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opatrenia na každej úrovni verejnej správy,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najmä zo strany miestnych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regionálnych samospráv, ktoré zohrávajú</w:t>
      </w:r>
      <w:r w:rsidR="003D612D">
        <w:rPr>
          <w:sz w:val="24"/>
          <w:szCs w:val="24"/>
        </w:rPr>
        <w:t xml:space="preserve"> z </w:t>
      </w:r>
      <w:r w:rsidRPr="003D612D">
        <w:rPr>
          <w:sz w:val="24"/>
          <w:szCs w:val="24"/>
        </w:rPr>
        <w:t>tohto hľadiska kľúčovú úlohu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sú zodpovedné za vykonávanie troch štvrtín právnych predpisov EÚ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podporu rovnosti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rozmanitosti;</w:t>
      </w:r>
    </w:p>
    <w:p w14:paraId="7A7A7FD1" w14:textId="77ECBC1D" w:rsid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uznanie, ochrana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presadzovanie ľudských práv LGBTIQ osôb na západnom Balkáne je pre krajiny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tomto regióne kľúčovým krokom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procese pristúpenia</w:t>
      </w:r>
      <w:r w:rsidR="003D612D">
        <w:rPr>
          <w:sz w:val="24"/>
          <w:szCs w:val="24"/>
        </w:rPr>
        <w:t xml:space="preserve"> k </w:t>
      </w:r>
      <w:r w:rsidRPr="003D612D">
        <w:rPr>
          <w:sz w:val="24"/>
          <w:szCs w:val="24"/>
        </w:rPr>
        <w:t>EÚ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vzhľadom na to, že miestne iniciatívy LGBTI osôb zamerané na boj proti každodennej diskriminácii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trestným činom</w:t>
      </w:r>
      <w:r w:rsidR="003D612D">
        <w:rPr>
          <w:sz w:val="24"/>
          <w:szCs w:val="24"/>
        </w:rPr>
        <w:t xml:space="preserve"> z </w:t>
      </w:r>
      <w:r w:rsidRPr="003D612D">
        <w:rPr>
          <w:sz w:val="24"/>
          <w:szCs w:val="24"/>
        </w:rPr>
        <w:t>nenávisti sú kľúčom</w:t>
      </w:r>
      <w:r w:rsidR="003D612D">
        <w:rPr>
          <w:sz w:val="24"/>
          <w:szCs w:val="24"/>
        </w:rPr>
        <w:t xml:space="preserve"> k </w:t>
      </w:r>
      <w:r w:rsidRPr="003D612D">
        <w:rPr>
          <w:sz w:val="24"/>
          <w:szCs w:val="24"/>
        </w:rPr>
        <w:t>zvyšovaniu informovanosti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podpore dodržiavania právnych predpisov</w:t>
      </w:r>
      <w:r w:rsidR="003D612D">
        <w:rPr>
          <w:sz w:val="24"/>
          <w:szCs w:val="24"/>
        </w:rPr>
        <w:t>;</w:t>
      </w:r>
    </w:p>
    <w:p w14:paraId="00000017" w14:textId="13FF546F" w:rsidR="00245FCC" w:rsidRPr="003D612D" w:rsidRDefault="00DE326F" w:rsidP="00DD03F0">
      <w:pPr>
        <w:numPr>
          <w:ilvl w:val="0"/>
          <w:numId w:val="1"/>
        </w:numPr>
        <w:rPr>
          <w:sz w:val="24"/>
          <w:szCs w:val="24"/>
        </w:rPr>
      </w:pPr>
      <w:r w:rsidRPr="003D612D">
        <w:rPr>
          <w:sz w:val="24"/>
          <w:szCs w:val="24"/>
        </w:rPr>
        <w:t>keďže skupina Strany európskych socialistov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 xml:space="preserve">Európskom výbore regiónov spolu so skupinami </w:t>
      </w:r>
      <w:proofErr w:type="spellStart"/>
      <w:r w:rsidRPr="003D612D">
        <w:rPr>
          <w:sz w:val="24"/>
          <w:szCs w:val="24"/>
        </w:rPr>
        <w:t>Renew</w:t>
      </w:r>
      <w:proofErr w:type="spellEnd"/>
      <w:r w:rsidRPr="003D612D">
        <w:rPr>
          <w:sz w:val="24"/>
          <w:szCs w:val="24"/>
        </w:rPr>
        <w:t xml:space="preserve"> Europe, Európska aliancia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Zelení vyzval</w:t>
      </w:r>
      <w:r w:rsidR="00EF713C" w:rsidRPr="003D612D">
        <w:rPr>
          <w:sz w:val="24"/>
          <w:szCs w:val="24"/>
        </w:rPr>
        <w:t>i</w:t>
      </w:r>
      <w:r w:rsidRPr="003D612D">
        <w:rPr>
          <w:sz w:val="24"/>
          <w:szCs w:val="24"/>
        </w:rPr>
        <w:t xml:space="preserve"> výbor, aby zaujal rázny postoj proti porušovaniu práv LGBTIQ osôb, ako je napríklad vy</w:t>
      </w:r>
      <w:r w:rsidR="00416664">
        <w:rPr>
          <w:sz w:val="24"/>
          <w:szCs w:val="24"/>
        </w:rPr>
        <w:t>tvorenie zón bez tzv. ideológie </w:t>
      </w:r>
      <w:r w:rsidRPr="003D612D">
        <w:rPr>
          <w:sz w:val="24"/>
          <w:szCs w:val="24"/>
        </w:rPr>
        <w:t>LGBT;</w:t>
      </w:r>
    </w:p>
    <w:p w14:paraId="00000018" w14:textId="3862BEA4" w:rsidR="00245FCC" w:rsidRPr="003D612D" w:rsidRDefault="00245FCC" w:rsidP="00DD03F0">
      <w:pPr>
        <w:rPr>
          <w:sz w:val="24"/>
          <w:szCs w:val="24"/>
        </w:rPr>
      </w:pPr>
    </w:p>
    <w:p w14:paraId="00000019" w14:textId="6126AAF4" w:rsidR="00245FCC" w:rsidRPr="003D612D" w:rsidRDefault="00DE326F" w:rsidP="00DD03F0">
      <w:pPr>
        <w:rPr>
          <w:sz w:val="24"/>
          <w:szCs w:val="24"/>
        </w:rPr>
      </w:pPr>
      <w:r w:rsidRPr="003D612D">
        <w:rPr>
          <w:sz w:val="24"/>
          <w:szCs w:val="24"/>
        </w:rPr>
        <w:t>Vzhľadom na uvedené skutočnosti sa obecné/mestské/regionálne zastupiteľs</w:t>
      </w:r>
      <w:r w:rsidR="00416664">
        <w:rPr>
          <w:sz w:val="24"/>
          <w:szCs w:val="24"/>
        </w:rPr>
        <w:t>tvo (</w:t>
      </w:r>
      <w:proofErr w:type="spellStart"/>
      <w:r w:rsidR="00416664">
        <w:rPr>
          <w:sz w:val="24"/>
          <w:szCs w:val="24"/>
        </w:rPr>
        <w:t>nehodiace</w:t>
      </w:r>
      <w:proofErr w:type="spellEnd"/>
      <w:r w:rsidR="00416664">
        <w:rPr>
          <w:sz w:val="24"/>
          <w:szCs w:val="24"/>
        </w:rPr>
        <w:t xml:space="preserve"> sa prečiarknite) ___ </w:t>
      </w:r>
      <w:r w:rsidRPr="003D612D">
        <w:rPr>
          <w:sz w:val="24"/>
          <w:szCs w:val="24"/>
        </w:rPr>
        <w:t>(názov obce/mesta/regiónu) rozhodlo:</w:t>
      </w:r>
    </w:p>
    <w:p w14:paraId="0000001A" w14:textId="33BC6EDA" w:rsidR="00245FCC" w:rsidRPr="003D612D" w:rsidRDefault="00245FCC" w:rsidP="00DD03F0">
      <w:pPr>
        <w:rPr>
          <w:sz w:val="24"/>
          <w:szCs w:val="24"/>
        </w:rPr>
      </w:pPr>
    </w:p>
    <w:p w14:paraId="0000001B" w14:textId="19129AC4" w:rsidR="00245FCC" w:rsidRPr="003D612D" w:rsidRDefault="00416664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vyhlásiť ___ </w:t>
      </w:r>
      <w:r w:rsidR="00DE326F" w:rsidRPr="003D612D">
        <w:rPr>
          <w:sz w:val="24"/>
          <w:szCs w:val="24"/>
        </w:rPr>
        <w:t>(názov obce/mesta/regiónu) za zónu slobody pre LGBTIQ osoby</w:t>
      </w:r>
      <w:r w:rsidR="003D612D">
        <w:rPr>
          <w:sz w:val="24"/>
          <w:szCs w:val="24"/>
        </w:rPr>
        <w:t xml:space="preserve"> v </w:t>
      </w:r>
      <w:r w:rsidR="00DE326F" w:rsidRPr="003D612D">
        <w:rPr>
          <w:sz w:val="24"/>
          <w:szCs w:val="24"/>
        </w:rPr>
        <w:t>nadväznosti na vyhlásenie Európskeho parlamentu</w:t>
      </w:r>
      <w:r w:rsidR="003D612D">
        <w:rPr>
          <w:sz w:val="24"/>
          <w:szCs w:val="24"/>
        </w:rPr>
        <w:t xml:space="preserve"> z </w:t>
      </w:r>
      <w:r w:rsidR="00DE326F" w:rsidRPr="003D612D">
        <w:rPr>
          <w:sz w:val="24"/>
          <w:szCs w:val="24"/>
        </w:rPr>
        <w:t>11</w:t>
      </w:r>
      <w:r w:rsidR="003D612D">
        <w:rPr>
          <w:sz w:val="24"/>
          <w:szCs w:val="24"/>
        </w:rPr>
        <w:t>. marca</w:t>
      </w:r>
      <w:r>
        <w:rPr>
          <w:sz w:val="24"/>
          <w:szCs w:val="24"/>
        </w:rPr>
        <w:t> </w:t>
      </w:r>
      <w:r w:rsidR="00DE326F" w:rsidRPr="003D612D">
        <w:rPr>
          <w:sz w:val="24"/>
          <w:szCs w:val="24"/>
        </w:rPr>
        <w:t>2021, ktoré sa týka celej Európskej únie,</w:t>
      </w:r>
      <w:r w:rsidR="003D612D">
        <w:rPr>
          <w:sz w:val="24"/>
          <w:szCs w:val="24"/>
        </w:rPr>
        <w:t xml:space="preserve"> a </w:t>
      </w:r>
      <w:r w:rsidR="00DE326F" w:rsidRPr="003D612D">
        <w:rPr>
          <w:sz w:val="24"/>
          <w:szCs w:val="24"/>
        </w:rPr>
        <w:t>zaviazať sa</w:t>
      </w:r>
      <w:r w:rsidR="003D612D">
        <w:rPr>
          <w:sz w:val="24"/>
          <w:szCs w:val="24"/>
        </w:rPr>
        <w:t xml:space="preserve"> k </w:t>
      </w:r>
      <w:r w:rsidR="00DE326F" w:rsidRPr="003D612D">
        <w:rPr>
          <w:sz w:val="24"/>
          <w:szCs w:val="24"/>
        </w:rPr>
        <w:t>vykonávaniu verejných politík na podporu</w:t>
      </w:r>
      <w:r w:rsidR="003D612D">
        <w:rPr>
          <w:sz w:val="24"/>
          <w:szCs w:val="24"/>
        </w:rPr>
        <w:t xml:space="preserve"> a </w:t>
      </w:r>
      <w:r w:rsidR="00DE326F" w:rsidRPr="003D612D">
        <w:rPr>
          <w:sz w:val="24"/>
          <w:szCs w:val="24"/>
        </w:rPr>
        <w:t>ochranu práv LGBTIQ osôb na jednej strane</w:t>
      </w:r>
      <w:r w:rsidR="003D612D">
        <w:rPr>
          <w:sz w:val="24"/>
          <w:szCs w:val="24"/>
        </w:rPr>
        <w:t xml:space="preserve"> a </w:t>
      </w:r>
      <w:r w:rsidR="00DE326F" w:rsidRPr="003D612D">
        <w:rPr>
          <w:sz w:val="24"/>
          <w:szCs w:val="24"/>
        </w:rPr>
        <w:t>výslovne sankcionovať mechanizmy štrukturálnej diskriminácie na strane druhej;</w:t>
      </w:r>
    </w:p>
    <w:p w14:paraId="0000001C" w14:textId="77777777" w:rsidR="00245FCC" w:rsidRPr="003D612D" w:rsidRDefault="00245FCC" w:rsidP="00DD03F0">
      <w:pPr>
        <w:ind w:left="720"/>
        <w:rPr>
          <w:sz w:val="24"/>
          <w:szCs w:val="24"/>
        </w:rPr>
      </w:pPr>
    </w:p>
    <w:p w14:paraId="0000001D" w14:textId="51D065D2" w:rsidR="00245FCC" w:rsidRPr="003D612D" w:rsidRDefault="00DE326F" w:rsidP="00DD03F0">
      <w:pPr>
        <w:numPr>
          <w:ilvl w:val="0"/>
          <w:numId w:val="2"/>
        </w:numPr>
        <w:rPr>
          <w:sz w:val="24"/>
          <w:szCs w:val="24"/>
        </w:rPr>
      </w:pPr>
      <w:r w:rsidRPr="003D612D">
        <w:rPr>
          <w:sz w:val="24"/>
          <w:szCs w:val="24"/>
        </w:rPr>
        <w:t>odsúdiť kroky poľskej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maďarskej vlády namierené proti právam LGBTIQ osôb, ktoré sú</w:t>
      </w:r>
      <w:r w:rsidR="003D612D">
        <w:rPr>
          <w:sz w:val="24"/>
          <w:szCs w:val="24"/>
        </w:rPr>
        <w:t xml:space="preserve"> v </w:t>
      </w:r>
      <w:r w:rsidRPr="003D612D">
        <w:rPr>
          <w:sz w:val="24"/>
          <w:szCs w:val="24"/>
        </w:rPr>
        <w:t>jasnom rozpore</w:t>
      </w:r>
      <w:r w:rsidR="003D612D">
        <w:rPr>
          <w:sz w:val="24"/>
          <w:szCs w:val="24"/>
        </w:rPr>
        <w:t xml:space="preserve"> s </w:t>
      </w:r>
      <w:r w:rsidRPr="003D612D">
        <w:rPr>
          <w:sz w:val="24"/>
          <w:szCs w:val="24"/>
        </w:rPr>
        <w:t>Chartou základných práv Európskej únie</w:t>
      </w:r>
      <w:r w:rsidR="003D612D">
        <w:rPr>
          <w:sz w:val="24"/>
          <w:szCs w:val="24"/>
        </w:rPr>
        <w:t xml:space="preserve"> a </w:t>
      </w:r>
      <w:r w:rsidRPr="003D612D">
        <w:rPr>
          <w:sz w:val="24"/>
          <w:szCs w:val="24"/>
        </w:rPr>
        <w:t>Všeobecnou deklaráciou ľudských práv, ako aj všetky ostatné formy diskriminácie LGBTIQ osôb;</w:t>
      </w:r>
    </w:p>
    <w:p w14:paraId="0000001E" w14:textId="77777777" w:rsidR="00245FCC" w:rsidRPr="003D612D" w:rsidRDefault="00245FCC" w:rsidP="00DD03F0">
      <w:pPr>
        <w:ind w:left="720"/>
        <w:rPr>
          <w:sz w:val="24"/>
          <w:szCs w:val="24"/>
        </w:rPr>
      </w:pPr>
    </w:p>
    <w:p w14:paraId="0000001F" w14:textId="446D47B6" w:rsidR="00245FCC" w:rsidRPr="003D612D" w:rsidRDefault="00416664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vyvesiť dúhovú vlajku na budove ___ </w:t>
      </w:r>
      <w:r w:rsidR="00DE326F" w:rsidRPr="003D612D">
        <w:rPr>
          <w:sz w:val="24"/>
          <w:szCs w:val="24"/>
        </w:rPr>
        <w:t>(obec/mesto/región) počas mesiaca,</w:t>
      </w:r>
      <w:r w:rsidR="003D612D">
        <w:rPr>
          <w:sz w:val="24"/>
          <w:szCs w:val="24"/>
        </w:rPr>
        <w:t xml:space="preserve"> v </w:t>
      </w:r>
      <w:r>
        <w:rPr>
          <w:sz w:val="24"/>
          <w:szCs w:val="24"/>
        </w:rPr>
        <w:t>ktorom sa koná pochod Dúhový </w:t>
      </w:r>
      <w:r w:rsidR="00DE326F" w:rsidRPr="003D612D">
        <w:rPr>
          <w:sz w:val="24"/>
          <w:szCs w:val="24"/>
        </w:rPr>
        <w:t>PRIDE.</w:t>
      </w:r>
    </w:p>
    <w:sectPr w:rsidR="00245FCC" w:rsidRPr="003D612D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102D8A14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110553"/>
    <w:rsid w:val="00185826"/>
    <w:rsid w:val="00245FCC"/>
    <w:rsid w:val="003C2346"/>
    <w:rsid w:val="003D612D"/>
    <w:rsid w:val="00416664"/>
    <w:rsid w:val="00430D00"/>
    <w:rsid w:val="00442240"/>
    <w:rsid w:val="00454738"/>
    <w:rsid w:val="004C4177"/>
    <w:rsid w:val="00597755"/>
    <w:rsid w:val="005A0FD1"/>
    <w:rsid w:val="0064613A"/>
    <w:rsid w:val="00663778"/>
    <w:rsid w:val="0077582D"/>
    <w:rsid w:val="007E6792"/>
    <w:rsid w:val="008975DA"/>
    <w:rsid w:val="008D0520"/>
    <w:rsid w:val="00974F8B"/>
    <w:rsid w:val="009A3049"/>
    <w:rsid w:val="00AE61EB"/>
    <w:rsid w:val="00B12A69"/>
    <w:rsid w:val="00BC79C2"/>
    <w:rsid w:val="00D23B99"/>
    <w:rsid w:val="00D51B9F"/>
    <w:rsid w:val="00D64787"/>
    <w:rsid w:val="00DD03F0"/>
    <w:rsid w:val="00DE326F"/>
    <w:rsid w:val="00E8709B"/>
    <w:rsid w:val="00ED73FE"/>
    <w:rsid w:val="00E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sk-SK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sk-SK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sk-SK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sk-SK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sk-SK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sk-SK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3TERTJPUQSXZ-290178795-2632</_dlc_DocId>
    <_dlc_DocIdUrl xmlns="2c9916e3-590a-47ee-8a4b-72c761a69c9e">
      <Url>http://dm2016/cor/2021/_layouts/15/DocIdRedir.aspx?ID=3TERTJPUQSXZ-290178795-2632</Url>
      <Description>3TERTJPUQSXZ-290178795-2632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47</Value>
      <Value>34</Value>
      <Value>33</Value>
      <Value>32</Value>
      <Value>31</Value>
      <Value>30</Value>
      <Value>29</Value>
      <Value>28</Value>
      <Value>27</Value>
      <Value>26</Value>
      <Value>25</Value>
      <Value>24</Value>
      <Value>23</Value>
      <Value>22</Value>
      <Value>21</Value>
      <Value>20</Value>
      <Value>19</Value>
      <Value>18</Value>
      <Value>17</Value>
      <Value>16</Value>
      <Value>15</Value>
      <Value>14</Value>
      <Value>102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SK</TermName>
          <TermId xmlns="http://schemas.microsoft.com/office/infopath/2007/PartnerControls">46d9fce0-ef79-4f71-b89b-cd6aa82426b8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Gavlakova Katarina</DisplayName>
        <AccountId>1970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SK</TermName>
          <TermId xmlns="http://schemas.microsoft.com/office/infopath/2007/PartnerControls">46d9fce0-ef79-4f71-b89b-cd6aa82426b8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2f555653-ed1a-4fe6-8362-9082d95989e5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SV</TermName>
          <TermId xmlns="http://schemas.microsoft.com/office/infopath/2007/PartnerControls">c2ed69e7-a339-43d7-8f22-d93680a92aa0</TermId>
        </TermInfo>
        <TermInfo xmlns="http://schemas.microsoft.com/office/infopath/2007/PartnerControls">
          <TermName xmlns="http://schemas.microsoft.com/office/infopath/2007/PartnerControls">FI</TermName>
          <TermId xmlns="http://schemas.microsoft.com/office/infopath/2007/PartnerControls">87606a43-d45f-42d6-b8c9-e1a3457db5b7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PT</TermName>
          <TermId xmlns="http://schemas.microsoft.com/office/infopath/2007/PartnerControls">50ccc04a-eadd-42ae-a0cb-acaf45f812ba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ET</TermName>
          <TermId xmlns="http://schemas.microsoft.com/office/infopath/2007/PartnerControls">ff6c3f4c-b02c-4c3c-ab07-2c37995a7a0a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  <TermInfo xmlns="http://schemas.microsoft.com/office/infopath/2007/PartnerControls">
          <TermName xmlns="http://schemas.microsoft.com/office/infopath/2007/PartnerControls">SL</TermName>
          <TermId xmlns="http://schemas.microsoft.com/office/infopath/2007/PartnerControls">98a412ae-eb01-49e9-ae3d-585a81724cfc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Props1.xml><?xml version="1.0" encoding="utf-8"?>
<ds:datastoreItem xmlns:ds="http://schemas.openxmlformats.org/officeDocument/2006/customXml" ds:itemID="{51CCD8C2-5AB4-446A-BA22-F5734BA2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5EBE4-ECE8-43BD-8DBD-E8B907FC039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A08844-D9A4-47F1-A6A8-2C1CDEFAE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140A15-23BB-4D75-8F38-BFFA027C6EC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53b81712-f9c8-4958-a947-3e706e9f0091"/>
    <ds:schemaRef ds:uri="http://schemas.microsoft.com/sharepoint/v3/fields"/>
    <ds:schemaRef ds:uri="2c9916e3-590a-47ee-8a4b-72c761a69c9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Uznesenie obecného/mestského/regionálneho zastupiteľstva o vyhlásení zóny slobody pre LGBTIQ osoby</vt:lpstr>
    </vt:vector>
  </TitlesOfParts>
  <Company>EESC-ECOR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Uznesenie obecného/mestského/regionálneho zastupiteľstva o vyhlásení zóny slobody pre LGBTIQ osoby</dc:title>
  <dc:subject>INFO</dc:subject>
  <dc:creator>Fotinou Olga</dc:creator>
  <cp:keywords>COR-2021-02556-00-01-INFO-TRA-EN</cp:keywords>
  <dc:description>Rapporteur:  - Original language: EN - Date of document: 19-05-2021 - Date of meeting:  - External documents:  - Administrator: MME TURCK Katja</dc:description>
  <cp:lastModifiedBy>Katja Turck</cp:lastModifiedBy>
  <cp:revision>3</cp:revision>
  <dcterms:created xsi:type="dcterms:W3CDTF">2021-05-19T15:09:00Z</dcterms:created>
  <dcterms:modified xsi:type="dcterms:W3CDTF">2021-05-31T07:46:00Z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c788ac94-9eb7-4f4f-bc1c-18044e016813</vt:lpwstr>
  </property>
  <property fmtid="{D5CDD505-2E9C-101B-9397-08002B2CF9AE}" pid="9" name="AvailableTranslations">
    <vt:lpwstr>20;#MT|7df99101-6854-4a26-b53a-b88c0da02c26;#19;#SK|46d9fce0-ef79-4f71-b89b-cd6aa82426b8;#25;#BG|1a1b3951-7821-4e6a-85f5-5673fc08bd2c;#34;#HR|2f555653-ed1a-4fe6-8362-9082d95989e5;#29;#CS|72f9705b-0217-4fd3-bea2-cbc7ed80e26e;#14;#DE|f6b31e5a-26fa-4935-b661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MT|7df99101-6854-4a26-b53a-b88c0da02c26;BG|1a1b3951-7821-4e6a-85f5-5673fc08bd2c;HR|2f555653-ed1a-4fe6-8362-9082d95989e5;CS|72f9705b-0217-4fd3-bea2-cbc7ed80e26e;DE|f6b31e5a-26fa-4935-b661-318e46daf27e;LT|a7ff5ce7-6123-4f68-865a-a57c31810414;SV|c2ed69e7-a33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47;#GA|762d2456-c427-4ecb-b312-af3dad8e258c;#34;#HR|2f555653-ed1a-4fe6-8362-9082d95989e5;#33;#RO|feb747a2-64cd-4299-af12-4833ddc30497;#32;#SL|98a412ae-eb01-49e9-ae3d-585a81724cfc;#31;#NL|55c6556c-b4f4-441d-9acf-c498d4f838bd;#30;#ET|ff6c3f4c-b02c-4c3c-ab07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19;#SK|46d9fce0-ef79-4f71-b89b-cd6aa82426b8</vt:lpwstr>
  </property>
</Properties>
</file>