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0B28" w:rsidRPr="00E91B41" w:rsidRDefault="00FF04B6" w:rsidP="00126E5F">
      <w:pPr>
        <w:rPr>
          <w:i/>
        </w:rPr>
      </w:pPr>
      <w:r>
        <w:rPr>
          <w:i/>
        </w:rPr>
        <w:t xml:space="preserve">Féadfaidh na bardais, na cathracha nó na réigiúin sin ar spéis leo é téacs an rúin shamplaigh thíos a chur in oiriúint do </w:t>
      </w:r>
      <w:proofErr w:type="spellStart"/>
      <w:r>
        <w:rPr>
          <w:i/>
        </w:rPr>
        <w:t>shainiúlachtaí</w:t>
      </w:r>
      <w:proofErr w:type="spellEnd"/>
      <w:r>
        <w:rPr>
          <w:i/>
        </w:rPr>
        <w:t xml:space="preserve"> a gcomhthéacs áitiúil nó réigiúnaigh féin.</w:t>
      </w:r>
    </w:p>
    <w:p w14:paraId="00000002" w14:textId="4DB108DC" w:rsidR="00D50B28" w:rsidRPr="00E91B41" w:rsidRDefault="003D6677" w:rsidP="00126E5F">
      <w:pPr>
        <w:rPr>
          <w:b/>
          <w:i/>
        </w:rPr>
      </w:pPr>
      <w:r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ADAC80" wp14:editId="70BF7666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CC1F2" w14:textId="77777777" w:rsidR="003D6677" w:rsidRPr="00260E65" w:rsidRDefault="003D6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BADAC80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3D6677" w:rsidRDefault="003D6677" w14:paraId="4C8CC1F2" w14:textId="77777777">
                      <w:pPr>
                        <w:jc w:val="center"/>
                        <w:rPr>
                          <w:b/>
                          <w:bCs/>
                          <w:sz w:val="48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48"/>
                          <w:rFonts w:ascii="Arial" w:hAnsi="Arial"/>
                        </w:rPr>
                        <w:t xml:space="preserve">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000003" w14:textId="7D6AFA6C" w:rsidR="00D50B28" w:rsidRPr="00E91B41" w:rsidRDefault="00FF04B6" w:rsidP="00126E5F">
      <w:pPr>
        <w:rPr>
          <w:b/>
        </w:rPr>
      </w:pPr>
      <w:r>
        <w:rPr>
          <w:b/>
        </w:rPr>
        <w:t>Rún</w:t>
      </w:r>
      <w:r w:rsidR="00C11C5B">
        <w:rPr>
          <w:b/>
        </w:rPr>
        <w:t xml:space="preserve"> samplach ón gComhairle Bardais/Cathrach/</w:t>
      </w:r>
      <w:r>
        <w:rPr>
          <w:b/>
        </w:rPr>
        <w:t>Réigiúnach MAIDIR LE _________</w:t>
      </w:r>
      <w:r w:rsidR="00740825">
        <w:rPr>
          <w:b/>
        </w:rPr>
        <w:t>_____________ (ainm na cathrach/</w:t>
      </w:r>
      <w:r>
        <w:rPr>
          <w:b/>
        </w:rPr>
        <w:t>an réigiúin) A DHEARBHÚ mar ‘Áit Shábháilte do Mhná’</w:t>
      </w:r>
    </w:p>
    <w:p w14:paraId="00000004" w14:textId="77777777" w:rsidR="00D50B28" w:rsidRPr="00E91B41" w:rsidRDefault="00D50B28" w:rsidP="00126E5F">
      <w:pPr>
        <w:rPr>
          <w:lang w:val="en-GB"/>
        </w:rPr>
      </w:pPr>
    </w:p>
    <w:p w14:paraId="00000005" w14:textId="3D10BE76" w:rsidR="00D50B28" w:rsidRPr="00E91B41" w:rsidRDefault="00740825" w:rsidP="00126E5F">
      <w:r>
        <w:t>Comhairle Bardais/</w:t>
      </w:r>
      <w:r w:rsidR="00FF04B6">
        <w:t>Réigiúnach (scrios de réir mar is cuí) _________</w:t>
      </w:r>
      <w:r>
        <w:t>_____________ (ainm na cathrach/</w:t>
      </w:r>
      <w:r w:rsidR="00FF04B6">
        <w:t>an réigiúin),</w:t>
      </w:r>
    </w:p>
    <w:p w14:paraId="00000006" w14:textId="77777777" w:rsidR="00D50B28" w:rsidRPr="00E91B41" w:rsidRDefault="00D50B28" w:rsidP="00126E5F">
      <w:pPr>
        <w:rPr>
          <w:lang w:val="en-GB"/>
        </w:rPr>
      </w:pPr>
    </w:p>
    <w:p w14:paraId="00000007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ag féachaint do Dhearbhú </w:t>
      </w:r>
      <w:proofErr w:type="spellStart"/>
      <w:r>
        <w:rPr>
          <w:color w:val="000000" w:themeColor="text1"/>
        </w:rPr>
        <w:t>Uilechoiteann</w:t>
      </w:r>
      <w:proofErr w:type="spellEnd"/>
      <w:r>
        <w:rPr>
          <w:color w:val="000000" w:themeColor="text1"/>
        </w:rPr>
        <w:t xml:space="preserve"> Chearta an Duine,</w:t>
      </w:r>
    </w:p>
    <w:p w14:paraId="00000008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ag féachaint </w:t>
      </w:r>
      <w:proofErr w:type="spellStart"/>
      <w:r>
        <w:rPr>
          <w:color w:val="000000" w:themeColor="text1"/>
        </w:rPr>
        <w:t>d’Airteagal</w:t>
      </w:r>
      <w:proofErr w:type="spellEnd"/>
      <w:r>
        <w:rPr>
          <w:color w:val="000000" w:themeColor="text1"/>
        </w:rPr>
        <w:t xml:space="preserve"> 2 agus </w:t>
      </w:r>
      <w:proofErr w:type="spellStart"/>
      <w:r>
        <w:rPr>
          <w:color w:val="000000" w:themeColor="text1"/>
        </w:rPr>
        <w:t>d’Airteagal</w:t>
      </w:r>
      <w:proofErr w:type="spellEnd"/>
      <w:r>
        <w:rPr>
          <w:color w:val="000000" w:themeColor="text1"/>
        </w:rPr>
        <w:t> 3 den Chonradh ar an Aontas Eorpach (CAE),</w:t>
      </w:r>
    </w:p>
    <w:p w14:paraId="00000009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ag féachaint do Chairt um Chearta Bunúsacha an Aontais Eorpaigh,</w:t>
      </w:r>
    </w:p>
    <w:p w14:paraId="0000000A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ag féachaint don Choinbhinsiún Eorpach um Chearta an Duine agus do </w:t>
      </w:r>
      <w:proofErr w:type="spellStart"/>
      <w:r>
        <w:rPr>
          <w:color w:val="000000" w:themeColor="text1"/>
        </w:rPr>
        <w:t>chásdlí</w:t>
      </w:r>
      <w:proofErr w:type="spellEnd"/>
      <w:r>
        <w:rPr>
          <w:color w:val="000000" w:themeColor="text1"/>
        </w:rPr>
        <w:t xml:space="preserve"> gaolmhar na Cúirte Eorpaí um Chearta an Duine,</w:t>
      </w:r>
    </w:p>
    <w:p w14:paraId="0000000B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ag féachaint do Choinbhinsiún Chomhairle na hEorpa chun foréigean in aghaidh na mban agus foréigean teaghlaigh a chosc agus a chomhrac (Coinbhinsiún Iostanbúl),</w:t>
      </w:r>
    </w:p>
    <w:p w14:paraId="0000000C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ag féachaint do Thogra ón gCoimisiún an 8 Márta 2022 le haghaidh Treoir maidir le foréigean in aghaidh na mban agus foréigean teaghlaigh a chomhrac,</w:t>
      </w:r>
    </w:p>
    <w:p w14:paraId="0000000D" w14:textId="2F789E2C" w:rsidR="00D50B28" w:rsidRPr="00E91B41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ag féachaint do theachtaireacht ón gCoimisiún an 5 Márta 2020 dar teideal </w:t>
      </w:r>
      <w:r>
        <w:rPr>
          <w:i/>
          <w:color w:val="000000" w:themeColor="text1"/>
          <w:sz w:val="22"/>
        </w:rPr>
        <w:t>Aontas an Chomhionannais: an Straitéis maidir le Comhionannas Inscne 2020-2025</w:t>
      </w:r>
      <w:r>
        <w:rPr>
          <w:color w:val="000000" w:themeColor="text1"/>
          <w:sz w:val="22"/>
        </w:rPr>
        <w:t>,</w:t>
      </w:r>
    </w:p>
    <w:p w14:paraId="0000000E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ag féachaint don rún ó Pharlaimint na hEorpa an 16 Meán Fómhair 2021 maille le moltaí don Choimisiún maidir le foréigean </w:t>
      </w:r>
      <w:proofErr w:type="spellStart"/>
      <w:r>
        <w:t>inscnebhunaithe</w:t>
      </w:r>
      <w:proofErr w:type="spellEnd"/>
      <w:r>
        <w:t xml:space="preserve"> a shainaithint mar réimse nua coireachta a liostaítear in Airteagal 83(1) CFAE,</w:t>
      </w:r>
    </w:p>
    <w:p w14:paraId="0000000F" w14:textId="6FB53ADD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ag féachaint do rún ó Pharlaimint na hEorpa an 12 Feabhra 2020 ar straitéis Eorpach chun an ciorrú ball giniúna ban a dhíothú ar fud an domhain,</w:t>
      </w:r>
    </w:p>
    <w:p w14:paraId="00000010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ag féachaint do Choinbhinsiún na Náisiún Aontaithe maidir le Gach Cineál Idirdhealaithe in Aghaidh na mBan a Dhíothú (CEDAW),</w:t>
      </w:r>
    </w:p>
    <w:p w14:paraId="00000011" w14:textId="4158C624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ag féachaint do Choinbhinsiún Uimh. 190 na hEagraíochta Idirnáisiúnta Saothair maidir le Foréigean agus Ciapadh a Dhíothú i Saol na </w:t>
      </w:r>
      <w:proofErr w:type="spellStart"/>
      <w:r>
        <w:t>hOibre</w:t>
      </w:r>
      <w:proofErr w:type="spellEnd"/>
      <w:r>
        <w:t>,</w:t>
      </w:r>
    </w:p>
    <w:p w14:paraId="00000012" w14:textId="42155ADE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ag féachaint do Sprioc Forbartha Inbhuanaithe Uimh. 5 na Náisiún Aontaithe ‘Comhionannas Inscne’,</w:t>
      </w:r>
    </w:p>
    <w:p w14:paraId="00000013" w14:textId="2F63E25F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ag féachaint don rún ó Pharlaimint na hEorpa an 14 Nollaig 2021 ina bhfuil moltaí don Choimisiún maidir leis an bhforéigean </w:t>
      </w:r>
      <w:proofErr w:type="spellStart"/>
      <w:r>
        <w:t>inscnebhunaithe</w:t>
      </w:r>
      <w:proofErr w:type="spellEnd"/>
      <w:r>
        <w:t xml:space="preserve"> a chomhrac: </w:t>
      </w:r>
      <w:proofErr w:type="spellStart"/>
      <w:r>
        <w:t>cibearfhoréigean</w:t>
      </w:r>
      <w:proofErr w:type="spellEnd"/>
      <w:r>
        <w:t>,</w:t>
      </w:r>
    </w:p>
    <w:p w14:paraId="19B3B425" w14:textId="213F096D" w:rsidR="0088414D" w:rsidRPr="00E91B41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 xml:space="preserve">ag féachaint don rún ó Chomhairle Réigiúnach </w:t>
      </w:r>
      <w:proofErr w:type="spellStart"/>
      <w:r>
        <w:t>Valencia</w:t>
      </w:r>
      <w:proofErr w:type="spellEnd"/>
      <w:r>
        <w:t xml:space="preserve"> maidir leis an réigiún a dhearbhú mar ‘Áit Shábháilte do Mhná’.</w:t>
      </w:r>
    </w:p>
    <w:p w14:paraId="00000014" w14:textId="77777777" w:rsidR="00D50B28" w:rsidRPr="00E91B41" w:rsidRDefault="00D50B28" w:rsidP="00126E5F"/>
    <w:p w14:paraId="00000015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gur </w:t>
      </w:r>
      <w:proofErr w:type="spellStart"/>
      <w:r>
        <w:t>bunluach</w:t>
      </w:r>
      <w:proofErr w:type="spellEnd"/>
      <w:r>
        <w:t xml:space="preserve"> de chuid an Aontais Eorpaigh é prionsabal an chomhionannais idir mná agus fir a chumhdaítear sna Conarthaí agus i gCairt um Chearta Bunúsacha an Aontais Eorpaigh;</w:t>
      </w:r>
    </w:p>
    <w:p w14:paraId="00000016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gur freagracht chomhroinnte é foréigean </w:t>
      </w:r>
      <w:proofErr w:type="spellStart"/>
      <w:r>
        <w:t>inscnebhunaithe</w:t>
      </w:r>
      <w:proofErr w:type="spellEnd"/>
      <w:r>
        <w:t xml:space="preserve"> san Aontas Eorpach a chomhrac, comhrac a bhfuil iarrachtaí agus gníomhaíochtaí comhpháirteacha ag teastáil ina chomhair ar gach leibhéal den rialtas, agus go háirithe ar leibhéal na n-údarás áitiúil agus réigiúnach, a bhfuil ról lárnach acu ina leith, ós iad is gaire don phobal ar leibhéal na </w:t>
      </w:r>
      <w:proofErr w:type="spellStart"/>
      <w:r>
        <w:t>cosmhuintire</w:t>
      </w:r>
      <w:proofErr w:type="spellEnd"/>
      <w:r>
        <w:t>;</w:t>
      </w:r>
    </w:p>
    <w:p w14:paraId="547091C0" w14:textId="77777777" w:rsidR="009B4BD2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lastRenderedPageBreak/>
        <w:t xml:space="preserve">de bhrí gur réamhchoinníoll é deireadh a chur le foréigean </w:t>
      </w:r>
      <w:proofErr w:type="spellStart"/>
      <w:r>
        <w:t>inscnebhunaithe</w:t>
      </w:r>
      <w:proofErr w:type="spellEnd"/>
      <w:r>
        <w:t>, ar a n-áirítear foréigean fireann in aghaidh na mban agus na gcailíní, má táthar chun fíor-chomhionannas inscne a bhaint amach;</w:t>
      </w:r>
    </w:p>
    <w:p w14:paraId="67C856DB" w14:textId="5158BDA7" w:rsidR="00FF4EE4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go ndearnadh foréigean fisiciúil ar 31 % de na mná san Aontas Eorpach, gur éigníodh 5 % díobh, go maraítear amuigh is istigh ar 50 bean san Aontas in aghaidh na seachtaine de dheasca foréigean </w:t>
      </w:r>
      <w:proofErr w:type="spellStart"/>
      <w:r>
        <w:t>inscnebhunaithe</w:t>
      </w:r>
      <w:proofErr w:type="spellEnd"/>
      <w:r>
        <w:t xml:space="preserve"> agus go ndearna a bpáirtí nó a gcéile foréigean síceolaíoch de chineál éigin ar 43 % díobh, d’ainneoin go meastar gur fánach a dhéantar eachtraí foréigin den sórt sin a thuairisciú;</w:t>
      </w:r>
    </w:p>
    <w:p w14:paraId="00000019" w14:textId="749DBCAA" w:rsidR="00D50B28" w:rsidRPr="00E91B41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go gcuirtear cearta bunúsacha áirithe i mbaol de dheasca foréigean </w:t>
      </w:r>
      <w:proofErr w:type="spellStart"/>
      <w:r>
        <w:t>inscnebhunaithe</w:t>
      </w:r>
      <w:proofErr w:type="spellEnd"/>
      <w:r>
        <w:t xml:space="preserve">, bíodh sin ar líne nó as líne, agus de dheasca easpa rochtana ar chosaint leordhóthanach, ar a n-áirítear an ceart chun na beatha, an ceart chun dínit an duine, an ceart chun iomláine choirp agus mheabhrach, toirmeasc ar </w:t>
      </w:r>
      <w:proofErr w:type="spellStart"/>
      <w:r>
        <w:t>chéastóireacht</w:t>
      </w:r>
      <w:proofErr w:type="spellEnd"/>
      <w:r>
        <w:t xml:space="preserve"> agus ar </w:t>
      </w:r>
      <w:proofErr w:type="spellStart"/>
      <w:r>
        <w:t>íde</w:t>
      </w:r>
      <w:proofErr w:type="spellEnd"/>
      <w:r>
        <w:t xml:space="preserve"> nó ar phionós atá mídhaonna nó táireach, toirmeasc ar an sclábhaíocht agus ar shaothar </w:t>
      </w:r>
      <w:proofErr w:type="spellStart"/>
      <w:r>
        <w:t>éignithe</w:t>
      </w:r>
      <w:proofErr w:type="spellEnd"/>
      <w:r>
        <w:t>, an ceart chun saoirse agus slándála agus an ceart go n-</w:t>
      </w:r>
      <w:proofErr w:type="spellStart"/>
      <w:r>
        <w:t>urramófaí</w:t>
      </w:r>
      <w:proofErr w:type="spellEnd"/>
      <w:r>
        <w:t xml:space="preserve"> an saol príobháideach agus saol an teaghlaigh;</w:t>
      </w:r>
    </w:p>
    <w:p w14:paraId="0000001A" w14:textId="67D82D6F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gur cheart marú ban agus cailíní atá </w:t>
      </w:r>
      <w:proofErr w:type="spellStart"/>
      <w:r>
        <w:t>inscnebhunaithe</w:t>
      </w:r>
      <w:proofErr w:type="spellEnd"/>
      <w:r>
        <w:t xml:space="preserve"> (</w:t>
      </w:r>
      <w:proofErr w:type="spellStart"/>
      <w:r>
        <w:t>feimeamharú</w:t>
      </w:r>
      <w:proofErr w:type="spellEnd"/>
      <w:r>
        <w:t xml:space="preserve">) a áireamh ina chatagóir coireanna faoi leith ar an ábhar nach dtugann an téarma ‘dúnbhású’, atá neodrach ó thaobh inscne de, a cheart do </w:t>
      </w:r>
      <w:proofErr w:type="spellStart"/>
      <w:r>
        <w:t>réaltachtaí</w:t>
      </w:r>
      <w:proofErr w:type="spellEnd"/>
      <w:r>
        <w:t xml:space="preserve"> an neamhionannais, an leatroim agus an fhoréigin </w:t>
      </w:r>
      <w:proofErr w:type="spellStart"/>
      <w:r>
        <w:t>chórasaigh</w:t>
      </w:r>
      <w:proofErr w:type="spellEnd"/>
      <w:r>
        <w:t xml:space="preserve"> a dhéantar ar mhná;</w:t>
      </w:r>
    </w:p>
    <w:p w14:paraId="59209E5F" w14:textId="6F453B37" w:rsidR="006A48E1" w:rsidRPr="00E91B41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gur cheart foréigean </w:t>
      </w:r>
      <w:proofErr w:type="spellStart"/>
      <w:r>
        <w:t>inscnebhunaithe</w:t>
      </w:r>
      <w:proofErr w:type="spellEnd"/>
      <w:r>
        <w:t xml:space="preserve"> a shainaithint mar réimse coireachta san Aontas faoi na Conarthaí;</w:t>
      </w:r>
    </w:p>
    <w:p w14:paraId="0000001B" w14:textId="0A59676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de bhrí gur sárú ar an gceart chun saoirse, ar an gceart chun dínit an duine, agus ar an gceart chun iomláine choirp iad na cleachtais maidir le </w:t>
      </w:r>
      <w:proofErr w:type="spellStart"/>
      <w:r>
        <w:t>luathphósadh</w:t>
      </w:r>
      <w:proofErr w:type="spellEnd"/>
      <w:r>
        <w:t xml:space="preserve">, pósadh </w:t>
      </w:r>
      <w:proofErr w:type="spellStart"/>
      <w:r>
        <w:t>éigeantais</w:t>
      </w:r>
      <w:proofErr w:type="spellEnd"/>
      <w:r>
        <w:t xml:space="preserve"> agus ciorrú ball giniúna ban, cleachtais a chuirtear ar aghaidh trí thraidisiúin agus tríd an gcultúr;</w:t>
      </w:r>
    </w:p>
    <w:p w14:paraId="26A48D57" w14:textId="22E094DD" w:rsidR="00AE19A0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de bhrí gur ríthábhachtach do </w:t>
      </w:r>
      <w:proofErr w:type="spellStart"/>
      <w:r>
        <w:t>chumhachtú</w:t>
      </w:r>
      <w:proofErr w:type="spellEnd"/>
      <w:r>
        <w:t xml:space="preserve"> iomlán na gcailíní deireadh a chur le </w:t>
      </w:r>
      <w:proofErr w:type="spellStart"/>
      <w:r>
        <w:t>steiréitíopaí</w:t>
      </w:r>
      <w:proofErr w:type="spellEnd"/>
      <w:r>
        <w:t xml:space="preserve"> inscne agus críoch a chur le cleachtais </w:t>
      </w:r>
      <w:proofErr w:type="spellStart"/>
      <w:r>
        <w:t>dhiansmachtúla</w:t>
      </w:r>
      <w:proofErr w:type="spellEnd"/>
      <w:r>
        <w:t xml:space="preserve"> inscne trí churaclaim fhorásacha oideachais; tá ról lárnach ag na timthriallta oideachais réamhscolaíochta, bunscolaíochta agus iar</w:t>
      </w:r>
      <w:r>
        <w:noBreakHyphen/>
        <w:t>bhunscolaíochta chuige sin;</w:t>
      </w:r>
    </w:p>
    <w:p w14:paraId="0000001C" w14:textId="55D130C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de bhrí gur dlúthchuid de churaclaim fhorásacha den sórt sin é oideachas cuimsitheach caidrimh agus gnéasoideachas a bheith ann, lena n</w:t>
      </w:r>
      <w:r>
        <w:noBreakHyphen/>
        <w:t xml:space="preserve">áirítear cláir speisialaithe oideachais do bhuachaillí; tá ról bunúsach aige sin sa chomhrac i gcoinne foréigean </w:t>
      </w:r>
      <w:proofErr w:type="spellStart"/>
      <w:r>
        <w:t>inscnebhunaithe</w:t>
      </w:r>
      <w:proofErr w:type="spellEnd"/>
      <w:r>
        <w:t xml:space="preserve">, fuath ban agus </w:t>
      </w:r>
      <w:proofErr w:type="spellStart"/>
      <w:r>
        <w:t>steiréitíopaí</w:t>
      </w:r>
      <w:proofErr w:type="spellEnd"/>
      <w:r>
        <w:t xml:space="preserve"> inscne;</w:t>
      </w:r>
    </w:p>
    <w:p w14:paraId="0000001D" w14:textId="04D7D1E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de bhrí go bhfuil sé an</w:t>
      </w:r>
      <w:r>
        <w:noBreakHyphen/>
        <w:t>tábhachtach nach gcuirfidh na húdaráis phoiblí suas le híomhánna idirdhealaitheacha de mhná nó d’íomhánna ina dtaispeántar</w:t>
      </w:r>
      <w:r w:rsidR="00740825">
        <w:t xml:space="preserve"> mná amhail is gur rud ábhartha/</w:t>
      </w:r>
      <w:proofErr w:type="spellStart"/>
      <w:r>
        <w:t>sealbha</w:t>
      </w:r>
      <w:proofErr w:type="spellEnd"/>
      <w:r>
        <w:t xml:space="preserve"> saolta atá iontu a chur ar taispeáint san fhógraíocht in áiteanna poiblí, má táthar chun deireadh a chur leis na </w:t>
      </w:r>
      <w:proofErr w:type="spellStart"/>
      <w:r>
        <w:t>steiréitíopaí</w:t>
      </w:r>
      <w:proofErr w:type="spellEnd"/>
      <w:r>
        <w:t xml:space="preserve"> inscne as a n</w:t>
      </w:r>
      <w:r>
        <w:noBreakHyphen/>
        <w:t xml:space="preserve">eascraíonn foréigean </w:t>
      </w:r>
      <w:proofErr w:type="spellStart"/>
      <w:r>
        <w:t>inscnebhunaithe</w:t>
      </w:r>
      <w:proofErr w:type="spellEnd"/>
      <w:r>
        <w:t>;</w:t>
      </w:r>
    </w:p>
    <w:p w14:paraId="0000001E" w14:textId="14FD27E0" w:rsidR="00D50B28" w:rsidRPr="00E91B41" w:rsidRDefault="009C55EF" w:rsidP="00126E5F">
      <w:pPr>
        <w:numPr>
          <w:ilvl w:val="0"/>
          <w:numId w:val="5"/>
        </w:numPr>
        <w:ind w:left="1134" w:hanging="567"/>
      </w:pPr>
      <w:r>
        <w:t>de bhrí go bhfuil an</w:t>
      </w:r>
      <w:r>
        <w:noBreakHyphen/>
        <w:t xml:space="preserve">tábhacht le príomhshruthú inscne agus le buiséadú inscne chun a chinntiú go bhfónann gach beartas do mhná; ba cheart na beartais sin a chur faoi réir </w:t>
      </w:r>
      <w:proofErr w:type="spellStart"/>
      <w:r>
        <w:t>dianmheasúnuithe</w:t>
      </w:r>
      <w:proofErr w:type="spellEnd"/>
      <w:r>
        <w:t xml:space="preserve"> tionchair inscne;</w:t>
      </w:r>
    </w:p>
    <w:p w14:paraId="0000001F" w14:textId="77777777" w:rsidR="00D50B28" w:rsidRPr="00E91B41" w:rsidRDefault="00D50B28" w:rsidP="00126E5F">
      <w:pPr>
        <w:rPr>
          <w:lang w:val="en-GB"/>
        </w:rPr>
      </w:pPr>
    </w:p>
    <w:p w14:paraId="00000020" w14:textId="6020B154" w:rsidR="00D50B28" w:rsidRPr="00E91B41" w:rsidRDefault="00FF04B6" w:rsidP="00126E5F">
      <w:r>
        <w:t>Agus an méid seo thuas á chur san áiream</w:t>
      </w:r>
      <w:r w:rsidR="00C11C5B">
        <w:t>h, beartaíonn Comhairle Bardais/Cathrach/</w:t>
      </w:r>
      <w:r>
        <w:t>Réigiúnach (scrios de réir mar is cuí) ______________________:</w:t>
      </w:r>
    </w:p>
    <w:p w14:paraId="00000021" w14:textId="77777777" w:rsidR="00D50B28" w:rsidRPr="00E91B41" w:rsidRDefault="00D50B28" w:rsidP="00126E5F"/>
    <w:p w14:paraId="00000022" w14:textId="69F251E1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_________</w:t>
      </w:r>
      <w:r w:rsidR="00740825">
        <w:t>_____________ (ainm na cathrach/</w:t>
      </w:r>
      <w:r>
        <w:t>an réigiúin) a dhearbhú mar ‘Áit Shábháilte do Mhná’, agus a bheith tiomanta do bheartais phoiblí lena n</w:t>
      </w:r>
      <w:r>
        <w:noBreakHyphen/>
        <w:t xml:space="preserve">áirithítear sábháilteacht na mban ar thaobh amháin, agus lena ngearrtar pionós go sainráite ar aon chineál foréigin </w:t>
      </w:r>
      <w:proofErr w:type="spellStart"/>
      <w:r>
        <w:t>inscnebhunaithe</w:t>
      </w:r>
      <w:proofErr w:type="spellEnd"/>
      <w:r>
        <w:t xml:space="preserve"> ar an taobh eile, agus rannpháirtíocht iomlán agus chothrom na mban le linn an phróisis sin á </w:t>
      </w:r>
      <w:proofErr w:type="spellStart"/>
      <w:r>
        <w:t>háirithiú</w:t>
      </w:r>
      <w:proofErr w:type="spellEnd"/>
      <w:r>
        <w:t>;</w:t>
      </w:r>
    </w:p>
    <w:p w14:paraId="00000023" w14:textId="55E30BEE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rochtain dhíreach gan bhriseadh ar sheirbhísí tacaíochta speisialaithe, slána agus cuimsitheacha a áirithiú d’íospartaigh an fhoréigin </w:t>
      </w:r>
      <w:proofErr w:type="spellStart"/>
      <w:r>
        <w:t>inscnebhunaithe</w:t>
      </w:r>
      <w:proofErr w:type="spellEnd"/>
      <w:r>
        <w:t>, an foréigean teaghlaigh agus gnéasach san áireamh;</w:t>
      </w:r>
    </w:p>
    <w:p w14:paraId="09712771" w14:textId="733FCC4E" w:rsidR="00840DBA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freagairt </w:t>
      </w:r>
      <w:proofErr w:type="spellStart"/>
      <w:r>
        <w:t>phras</w:t>
      </w:r>
      <w:proofErr w:type="spellEnd"/>
      <w:r>
        <w:t xml:space="preserve"> a áirithiú ó thaobh na seirbhísí atá inniúil maidir le clárú neamh</w:t>
      </w:r>
      <w:r>
        <w:noBreakHyphen/>
        <w:t xml:space="preserve">idirdhealaitheach teagmhas foréigin </w:t>
      </w:r>
      <w:proofErr w:type="spellStart"/>
      <w:r>
        <w:t>inscnebhunaithe</w:t>
      </w:r>
      <w:proofErr w:type="spellEnd"/>
      <w:r>
        <w:t xml:space="preserve"> agus láimhseáil na dteagmhas sin, agus foráil a dhéanamh do bhearta le haghaidh cosaint éifeachtach láithreach íospartach agus a leanaí;</w:t>
      </w:r>
    </w:p>
    <w:p w14:paraId="69D11FE1" w14:textId="718DC1F9" w:rsidR="00840DBA" w:rsidRPr="00E91B41" w:rsidRDefault="00840DBA" w:rsidP="00126E5F">
      <w:pPr>
        <w:numPr>
          <w:ilvl w:val="0"/>
          <w:numId w:val="6"/>
        </w:numPr>
        <w:ind w:left="1134" w:hanging="567"/>
      </w:pPr>
      <w:r>
        <w:t xml:space="preserve">oiliúint maidir le híogaireacht ó thaobh inscne de a chur ar fáil do </w:t>
      </w:r>
      <w:proofErr w:type="spellStart"/>
      <w:r>
        <w:t>phóilíní</w:t>
      </w:r>
      <w:proofErr w:type="spellEnd"/>
      <w:r>
        <w:t>, údaráis phoiblí agus baill foirne in ionaid speisialaithe glactha, lena n</w:t>
      </w:r>
      <w:r>
        <w:noBreakHyphen/>
        <w:t xml:space="preserve">áirítear in ionaid dídine, le haghaidh mná ar íospartaigh an fhoréigin </w:t>
      </w:r>
      <w:proofErr w:type="spellStart"/>
      <w:r>
        <w:t>inscnebhunaithe</w:t>
      </w:r>
      <w:proofErr w:type="spellEnd"/>
      <w:r>
        <w:t xml:space="preserve"> iad; tabharfar tús áite do </w:t>
      </w:r>
      <w:proofErr w:type="spellStart"/>
      <w:r>
        <w:t>chéadfhreagróirí</w:t>
      </w:r>
      <w:proofErr w:type="spellEnd"/>
      <w:r>
        <w:t xml:space="preserve"> maidir leis an oiliúint sin;</w:t>
      </w:r>
    </w:p>
    <w:p w14:paraId="1370AFB7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sonraí riaracháin a bhailiú maidir le foréigean arna dhéanamh ag páirtí </w:t>
      </w:r>
      <w:proofErr w:type="spellStart"/>
      <w:r>
        <w:t>dlúthchaidrimh</w:t>
      </w:r>
      <w:proofErr w:type="spellEnd"/>
      <w:r>
        <w:t xml:space="preserve"> agus marú ban agus cailíní atá </w:t>
      </w:r>
      <w:proofErr w:type="spellStart"/>
      <w:r>
        <w:t>inscnebhunaithe</w:t>
      </w:r>
      <w:proofErr w:type="spellEnd"/>
      <w:r>
        <w:t xml:space="preserve"> (</w:t>
      </w:r>
      <w:proofErr w:type="spellStart"/>
      <w:r>
        <w:t>feimeamharú</w:t>
      </w:r>
      <w:proofErr w:type="spellEnd"/>
      <w:r>
        <w:t>), rud ba chuidiú chun an méid sin a chosc agus a chomhrac;</w:t>
      </w:r>
    </w:p>
    <w:p w14:paraId="752338A8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beartas </w:t>
      </w:r>
      <w:proofErr w:type="spellStart"/>
      <w:r>
        <w:t>neamhfhulaingthe</w:t>
      </w:r>
      <w:proofErr w:type="spellEnd"/>
      <w:r>
        <w:t xml:space="preserve"> a chur i bhfeidhm maidir le fógraíocht </w:t>
      </w:r>
      <w:proofErr w:type="spellStart"/>
      <w:r>
        <w:t>ghnéasaíoch</w:t>
      </w:r>
      <w:proofErr w:type="spellEnd"/>
      <w:r>
        <w:t>, lena n</w:t>
      </w:r>
      <w:r>
        <w:noBreakHyphen/>
        <w:t xml:space="preserve">áirítear i spásanna poiblí agus ar chórais iompair phoiblí, óir cuirtear chun cinn leis an bhfógraíocht sin </w:t>
      </w:r>
      <w:proofErr w:type="spellStart"/>
      <w:r>
        <w:t>steiréitíopaí</w:t>
      </w:r>
      <w:proofErr w:type="spellEnd"/>
      <w:r>
        <w:t xml:space="preserve"> díobhálacha inscne;</w:t>
      </w:r>
    </w:p>
    <w:p w14:paraId="315213B2" w14:textId="68241AAD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sábháilteacht agus riachtanais na mban a chur san áireamh go córasach agus bearta buiséadacha á gcinneadh maidir le seirbhísí poiblí, cuir i gcás soilsiú poiblí, an t</w:t>
      </w:r>
      <w:r>
        <w:noBreakHyphen/>
        <w:t xml:space="preserve">iompar poiblí nó acmhainní i seirbhísí sóisialta a bhíonn ag plé le híospartaigh an fhoréigin </w:t>
      </w:r>
      <w:proofErr w:type="spellStart"/>
      <w:r>
        <w:t>inscnebhunaithe</w:t>
      </w:r>
      <w:proofErr w:type="spellEnd"/>
      <w:r>
        <w:t>;</w:t>
      </w:r>
    </w:p>
    <w:p w14:paraId="3CCD35B5" w14:textId="7A831374" w:rsidR="00D7578C" w:rsidRPr="00E91B41" w:rsidRDefault="00740825" w:rsidP="00126E5F">
      <w:pPr>
        <w:numPr>
          <w:ilvl w:val="0"/>
          <w:numId w:val="6"/>
        </w:numPr>
        <w:ind w:left="1134" w:hanging="567"/>
      </w:pPr>
      <w:bookmarkStart w:id="0" w:name="_Hlk126162679"/>
      <w:r>
        <w:t>cláir/oiliúint/</w:t>
      </w:r>
      <w:r w:rsidR="00D7578C">
        <w:t xml:space="preserve">cuir i láthair oideachais a eagrú i scoileanna agus in ollscoileanna chun curaclaim chaidrimh agus curaclaim </w:t>
      </w:r>
      <w:proofErr w:type="spellStart"/>
      <w:r w:rsidR="00D7578C">
        <w:t>ghnéasachta</w:t>
      </w:r>
      <w:proofErr w:type="spellEnd"/>
      <w:r w:rsidR="00D7578C">
        <w:t xml:space="preserve"> a chomhlánú agus chun feasacht a mhúscailt ó aois an</w:t>
      </w:r>
      <w:r w:rsidR="00D7578C">
        <w:noBreakHyphen/>
        <w:t xml:space="preserve">óg maidir leis an tionchar atá ag an gciapadh </w:t>
      </w:r>
      <w:proofErr w:type="spellStart"/>
      <w:r w:rsidR="00D7578C">
        <w:t>inscnebhunaithe</w:t>
      </w:r>
      <w:proofErr w:type="spellEnd"/>
      <w:r w:rsidR="00D7578C">
        <w:t xml:space="preserve"> agus an foréigean </w:t>
      </w:r>
      <w:proofErr w:type="spellStart"/>
      <w:r w:rsidR="00D7578C">
        <w:t>inscnebhunaithe</w:t>
      </w:r>
      <w:proofErr w:type="spellEnd"/>
      <w:r w:rsidR="00D7578C">
        <w:t>;</w:t>
      </w:r>
      <w:bookmarkEnd w:id="0"/>
    </w:p>
    <w:p w14:paraId="567CF1E6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a bheith airdeallach i gcónaí agus smachtbhannaí a ghearradh láithreach i gcásanna gáinneála ar dhaoine agus cleachtas atá díobhálach do mhná agus do chailíní (ciorrú ball giniúna ban, </w:t>
      </w:r>
      <w:proofErr w:type="spellStart"/>
      <w:r>
        <w:t>luathphósadh</w:t>
      </w:r>
      <w:proofErr w:type="spellEnd"/>
      <w:r>
        <w:t xml:space="preserve"> agus pósadh </w:t>
      </w:r>
      <w:proofErr w:type="spellStart"/>
      <w:r>
        <w:t>éigeantais</w:t>
      </w:r>
      <w:proofErr w:type="spellEnd"/>
      <w:r>
        <w:t xml:space="preserve">, steiriliú </w:t>
      </w:r>
      <w:proofErr w:type="spellStart"/>
      <w:r>
        <w:t>éigeantais</w:t>
      </w:r>
      <w:proofErr w:type="spellEnd"/>
      <w:r>
        <w:t>);</w:t>
      </w:r>
    </w:p>
    <w:p w14:paraId="0BBC2CCE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a bheith airdeallach i gcónaí agus gan cur suas le haon chineál </w:t>
      </w:r>
      <w:proofErr w:type="spellStart"/>
      <w:r>
        <w:t>cibearfhoréigin</w:t>
      </w:r>
      <w:proofErr w:type="spellEnd"/>
      <w:r>
        <w:t xml:space="preserve"> </w:t>
      </w:r>
      <w:proofErr w:type="spellStart"/>
      <w:r>
        <w:t>inscnebhunaithe</w:t>
      </w:r>
      <w:proofErr w:type="spellEnd"/>
      <w:r>
        <w:t>;</w:t>
      </w:r>
    </w:p>
    <w:p w14:paraId="6A04C8ED" w14:textId="77777777" w:rsidR="00D7578C" w:rsidRPr="00E91B41" w:rsidRDefault="00155B5B" w:rsidP="00126E5F">
      <w:pPr>
        <w:numPr>
          <w:ilvl w:val="0"/>
          <w:numId w:val="6"/>
        </w:numPr>
        <w:ind w:left="1134" w:hanging="567"/>
      </w:pPr>
      <w:r>
        <w:t xml:space="preserve">feasacht an phobail maidir le foréigean </w:t>
      </w:r>
      <w:proofErr w:type="spellStart"/>
      <w:r>
        <w:t>inscnebhunaithe</w:t>
      </w:r>
      <w:proofErr w:type="spellEnd"/>
      <w:r>
        <w:t xml:space="preserve"> a mhúscailt trí fheachtais chumarsáide, a bheidh dírithe freisin ar íospartaigh a chur ar an eolas faoi sheirbhísí tacaíochta agus conas teacht orthu; cuirfear béim ar leith ar fheachtais den sórt sin thart faoin am a bheidh an Lá Idirnáisiúnta um Dhíothú an Fhoréigin in aghaidh na mBan ann (25 Samhain);</w:t>
      </w:r>
    </w:p>
    <w:p w14:paraId="0000002D" w14:textId="6FDA3B44" w:rsidR="00D50B28" w:rsidRPr="00CF1E0A" w:rsidRDefault="00FF04B6" w:rsidP="00126E5F">
      <w:pPr>
        <w:numPr>
          <w:ilvl w:val="0"/>
          <w:numId w:val="6"/>
        </w:numPr>
        <w:ind w:left="1134" w:hanging="567"/>
      </w:pPr>
      <w:r>
        <w:t>ceannaireacht a thabhairt le dea</w:t>
      </w:r>
      <w:r>
        <w:noBreakHyphen/>
        <w:t xml:space="preserve">shampla in eagrú </w:t>
      </w:r>
      <w:r w:rsidR="00740825">
        <w:t>agus in obair údaráis áitiúil/</w:t>
      </w:r>
      <w:r>
        <w:t>réigiúnaigh XXX.</w:t>
      </w:r>
    </w:p>
    <w:p w14:paraId="173B93C6" w14:textId="77777777" w:rsidR="003D6677" w:rsidRPr="00CF1E0A" w:rsidRDefault="003D6677" w:rsidP="00126E5F"/>
    <w:p w14:paraId="242C6266" w14:textId="4C1B334E" w:rsidR="003D6677" w:rsidRPr="00CF1E0A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="003D6677" w:rsidRPr="00CF1E0A" w:rsidSect="00960F21">
      <w:footerReference w:type="default" r:id="rId11"/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EE78" w14:textId="77777777" w:rsidR="00CF3FA3" w:rsidRDefault="00CF3FA3">
      <w:pPr>
        <w:spacing w:line="240" w:lineRule="auto"/>
      </w:pPr>
      <w:r>
        <w:separator/>
      </w:r>
    </w:p>
  </w:endnote>
  <w:endnote w:type="continuationSeparator" w:id="0">
    <w:p w14:paraId="560CE707" w14:textId="77777777" w:rsidR="00CF3FA3" w:rsidRDefault="00CF3FA3">
      <w:pPr>
        <w:spacing w:line="240" w:lineRule="auto"/>
      </w:pPr>
      <w:r>
        <w:continuationSeparator/>
      </w:r>
    </w:p>
  </w:endnote>
  <w:endnote w:type="continuationNotice" w:id="1">
    <w:p w14:paraId="6F010DE2" w14:textId="77777777" w:rsidR="00CF3FA3" w:rsidRDefault="00CF3F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3513ABC2" w:rsidR="00D50B28" w:rsidRPr="00960F21" w:rsidRDefault="00960F21" w:rsidP="00960F21">
    <w:pPr>
      <w:pStyle w:val="Footer"/>
    </w:pPr>
    <w:r>
      <w:t xml:space="preserve">COR-2023-00556-00-01-DECL-TRA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810794">
      <w:rPr>
        <w:noProof/>
      </w:rPr>
      <w:t>3</w:t>
    </w:r>
    <w:r>
      <w:fldChar w:fldCharType="end"/>
    </w:r>
    <w:r>
      <w:t>/</w:t>
    </w:r>
    <w:fldSimple w:instr=" NUMPAGES ">
      <w:r w:rsidR="0081079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90FC" w14:textId="77777777" w:rsidR="00CF3FA3" w:rsidRDefault="00CF3FA3">
      <w:pPr>
        <w:spacing w:line="240" w:lineRule="auto"/>
      </w:pPr>
      <w:r>
        <w:separator/>
      </w:r>
    </w:p>
  </w:footnote>
  <w:footnote w:type="continuationSeparator" w:id="0">
    <w:p w14:paraId="64F86878" w14:textId="77777777" w:rsidR="00CF3FA3" w:rsidRDefault="00CF3FA3">
      <w:pPr>
        <w:spacing w:line="240" w:lineRule="auto"/>
      </w:pPr>
      <w:r>
        <w:continuationSeparator/>
      </w:r>
    </w:p>
  </w:footnote>
  <w:footnote w:type="continuationNotice" w:id="1">
    <w:p w14:paraId="4D2DB815" w14:textId="77777777" w:rsidR="00CF3FA3" w:rsidRDefault="00CF3FA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81606"/>
    <w:rsid w:val="000A6124"/>
    <w:rsid w:val="000A750B"/>
    <w:rsid w:val="000D09BE"/>
    <w:rsid w:val="000D14A2"/>
    <w:rsid w:val="000E2371"/>
    <w:rsid w:val="000F7591"/>
    <w:rsid w:val="0010194E"/>
    <w:rsid w:val="00126E5F"/>
    <w:rsid w:val="00137B8F"/>
    <w:rsid w:val="00155B5B"/>
    <w:rsid w:val="001A5707"/>
    <w:rsid w:val="001C2D1B"/>
    <w:rsid w:val="001F01E6"/>
    <w:rsid w:val="00236DF8"/>
    <w:rsid w:val="00260BFF"/>
    <w:rsid w:val="002A262C"/>
    <w:rsid w:val="00321301"/>
    <w:rsid w:val="0032527B"/>
    <w:rsid w:val="00350448"/>
    <w:rsid w:val="0036345D"/>
    <w:rsid w:val="00383F5D"/>
    <w:rsid w:val="003B351E"/>
    <w:rsid w:val="003B4250"/>
    <w:rsid w:val="003C5B7C"/>
    <w:rsid w:val="003D0AC1"/>
    <w:rsid w:val="003D59C7"/>
    <w:rsid w:val="003D6677"/>
    <w:rsid w:val="003F5D79"/>
    <w:rsid w:val="0043276B"/>
    <w:rsid w:val="0043707C"/>
    <w:rsid w:val="0044645C"/>
    <w:rsid w:val="00456376"/>
    <w:rsid w:val="00470DD4"/>
    <w:rsid w:val="00473D1F"/>
    <w:rsid w:val="00494A60"/>
    <w:rsid w:val="004B4A5C"/>
    <w:rsid w:val="004D6AFD"/>
    <w:rsid w:val="004F07E0"/>
    <w:rsid w:val="00527C39"/>
    <w:rsid w:val="005365B6"/>
    <w:rsid w:val="00537037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40825"/>
    <w:rsid w:val="007750C5"/>
    <w:rsid w:val="0078512B"/>
    <w:rsid w:val="007C0121"/>
    <w:rsid w:val="00810794"/>
    <w:rsid w:val="00840DBA"/>
    <w:rsid w:val="0088414D"/>
    <w:rsid w:val="00885358"/>
    <w:rsid w:val="00891928"/>
    <w:rsid w:val="00901E6D"/>
    <w:rsid w:val="00924EF3"/>
    <w:rsid w:val="00936D4B"/>
    <w:rsid w:val="00943492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6B21"/>
    <w:rsid w:val="009F300A"/>
    <w:rsid w:val="00A016D9"/>
    <w:rsid w:val="00A06D9C"/>
    <w:rsid w:val="00A14CC5"/>
    <w:rsid w:val="00A217A5"/>
    <w:rsid w:val="00AA45C7"/>
    <w:rsid w:val="00AB7DF2"/>
    <w:rsid w:val="00AE19A0"/>
    <w:rsid w:val="00B24C70"/>
    <w:rsid w:val="00B60D7C"/>
    <w:rsid w:val="00B61273"/>
    <w:rsid w:val="00B73886"/>
    <w:rsid w:val="00B97533"/>
    <w:rsid w:val="00BD51E6"/>
    <w:rsid w:val="00BE353C"/>
    <w:rsid w:val="00BF3568"/>
    <w:rsid w:val="00C11C5B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CF3FA3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3157C"/>
    <w:rsid w:val="00E41F11"/>
    <w:rsid w:val="00E43072"/>
    <w:rsid w:val="00E53773"/>
    <w:rsid w:val="00E75A4F"/>
    <w:rsid w:val="00E91B41"/>
    <w:rsid w:val="00EC0640"/>
    <w:rsid w:val="00EF6C92"/>
    <w:rsid w:val="00F05277"/>
    <w:rsid w:val="00F15CCB"/>
    <w:rsid w:val="00F56348"/>
    <w:rsid w:val="00F804D7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ga-IE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ga-IE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ga-IE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ga-IE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ga-IE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ga-IE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ga-IE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ga-IE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ga-IE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ga-IE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ga-IE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ga-IE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ga-IE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ga-I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PWMHTDDKQ3QZ-1287546590-2848</_dlc_DocId>
    <_dlc_DocIdUrl xmlns="eff9f743-c5e6-45b1-888b-0c3422c38b02">
      <Url>http://dm/cor/2023/_layouts/15/DocIdRedir.aspx?ID=PWMHTDDKQ3QZ-1287546590-2848</Url>
      <Description>PWMHTDDKQ3QZ-1287546590-2848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2023-02-23T12:00:00+00:00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38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Ni Bhaoill Lapicki Roisin</DisplayName>
        <AccountId>1592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6" ma:contentTypeDescription="Defines the documents for Document Manager V2" ma:contentTypeScope="" ma:versionID="5ef597606ee73f37a0fd93f143f27778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bbb93a71d5bb09ddf9adb76946b736dc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E6572-9366-4C21-BB92-5207B31CBFA9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customXml/itemProps2.xml><?xml version="1.0" encoding="utf-8"?>
<ds:datastoreItem xmlns:ds="http://schemas.openxmlformats.org/officeDocument/2006/customXml" ds:itemID="{717F2E53-7707-4C82-B868-C2678DD2D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B0A0F-C0D4-4BD4-9914-6EB6A13907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9FF726-26FF-425B-AD8C-2E2F4E50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resolution women_EN</vt:lpstr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Rún maidir le mná (tugtha cothrom le dáta)_GA</dc:title>
  <dc:subject>DECL</dc:subject>
  <dc:creator>Fotinou Olga</dc:creator>
  <cp:keywords>COR-2023-00556-00-01-DECL-TRA-EN</cp:keywords>
  <dc:description>Rapporteur:  - Original language: EN - Date of document: 23-02-2023 - Date of meeting:  - External documents:  - Administrator:  LETE Nicolas</dc:description>
  <cp:lastModifiedBy>Maher Kelly</cp:lastModifiedBy>
  <cp:revision>2</cp:revision>
  <dcterms:created xsi:type="dcterms:W3CDTF">2023-10-17T09:15:00Z</dcterms:created>
  <dcterms:modified xsi:type="dcterms:W3CDTF">2023-10-17T09:15:00Z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cff0ea45-b0e0-4c0f-967b-4ecf4d651cb8</vt:lpwstr>
  </property>
  <property fmtid="{D5CDD505-2E9C-101B-9397-08002B2CF9AE}" pid="9" name="AvailableTranslations">
    <vt:lpwstr>18;#PL|1e03da61-4678-4e07-b136-b5024ca9197b;#27;#ET|ff6c3f4c-b02c-4c3c-ab07-2c37995a7a0a;#31;#HR|2f555653-ed1a-4fe6-8362-9082d95989e5;#38;#GA|762d2456-c427-4ecb-b312-af3dad8e258c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PL|1e03da61-4678-4e07-b136-b5024ca9197b;ET|ff6c3f4c-b02c-4c3c-ab07-2c37995a7a0a;HR|2f555653-ed1a-4fe6-8362-9082d95989e5;LT|a7ff5ce7-6123-4f68-865a-a57c31810414;IT|0774613c-01ed-4e5d-a25d-11d2388de825;FI|87606a43-d45f-42d6-b8c9-e1a3457db5b7;BG|1a1b3951-7821-4e6a-85f5-5673fc08bd2c;HU|6b229040-c589-4408-b4c1-4285663d20a8;LV|46f7e311-5d9f-4663-b433-18aeccb7ace7;FR|d2afafd3-4c81-4f60-8f52-ee33f2f54ff3;EN|f2175f21-25d7-44a3-96da-d6a61b075e1b;SL|98a412ae-eb01-49e9-ae3d-585a81724cfc;NL|55c6556c-b4f4-441d-9acf-c498d4f838bd;SV|c2ed69e7-a339-43d7-8f22-d93680a92aa0;CS|72f9705b-0217-4fd3-bea2-cbc7ed80e26e;DE|f6b31e5a-26fa-4935-b661-318e46daf27e;PT|50ccc04a-eadd-42ae-a0cb-acaf45f812ba;EL|6d4f4d51-af9b-4650-94b4-4276bee85c91;MT|7df99101-6854-4a26-b53a-b88c0da02c26;ES|e7a6b05b-ae16-40c8-add9-68b64b03aeba;DA|5d49c027-8956-412b-aa16-e85a0f96ad0e;SK|46d9fce0-ef79-4f71-b89b-cd6aa82426b8;RO|feb747a2-64cd-4299-af12-4833ddc30497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72;#DECL|3e2492ed-4ef9-4eb0-bb74-05f60f74f0a3;#36;#LT|a7ff5ce7-6123-4f68-865a-a57c31810414;#35;#EL|6d4f4d51-af9b-4650-94b4-4276bee85c91;#33;#SL|98a412ae-eb01-49e9-ae3d-585a81724cfc;#32;#FI|87606a43-d45f-42d6-b8c9-e1a3457db5b7;#31;#HR|2f555653-ed1a-4fe6-8362-9082d95989e5;#28;#BG|1a1b3951-7821-4e6a-85f5-5673fc08bd2c;#27;#ET|ff6c3f4c-b02c-4c3c-ab07-2c37995a7a0a;#26;#LV|46f7e311-5d9f-4663-b433-18aeccb7ace7;#25;#ES|e7a6b05b-ae16-40c8-add9-68b64b03aeba;#24;#FR|d2afafd3-4c81-4f60-8f52-ee33f2f54ff3;#23;#PT|50ccc04a-eadd-42ae-a0cb-acaf45f812ba;#22;#HU|6b229040-c589-4408-b4c1-4285663d20a8;#21;#CS|72f9705b-0217-4fd3-bea2-cbc7ed80e26e;#20;#NL|55c6556c-b4f4-441d-9acf-c498d4f838bd;#19;#SK|46d9fce0-ef79-4f71-b89b-cd6aa82426b8;#18;#PL|1e03da61-4678-4e07-b136-b5024ca9197b;#17;#DE|f6b31e5a-26fa-4935-b661-318e46daf27e;#16;#IT|0774613c-01ed-4e5d-a25d-11d2388de825;#15;#DA|5d49c027-8956-412b-aa16-e85a0f96ad0e;#14;#RO|feb747a2-64cd-4299-af12-4833ddc30497;#13;#MT|7df99101-6854-4a26-b53a-b88c0da02c26;#10;#SV|c2ed69e7-a339-43d7-8f22-d93680a92aa0;#7;#Final|ea5e6674-7b27-4bac-b091-73adbb394efe;#5;#Unrestricted|826e22d7-d029-4ec0-a450-0c28ff673572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38;#GA|762d2456-c427-4ecb-b312-af3dad8e258c</vt:lpwstr>
  </property>
</Properties>
</file>